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376/98 vom 5. Juli 2000</w:t>
      </w:r>
    </w:p>
    <w:p>
      <w:r>
        <w:t>Bundesgericht, 2000-07-05, DE</w:t>
      </w:r>
    </w:p>
    <w:p>
      <w:r>
        <w:rPr>
          <w:b/>
        </w:rPr>
        <w:t xml:space="preserve">Quelle: </w:t>
      </w:r>
      <w:r>
        <w:t>https://mcp.opencaselaw.ch/entscheid/bger_H_376_98</w:t>
      </w:r>
    </w:p>
    <w:p>
      <w:r>
        <w:t>FR: TF H 376/98 du 5 juillet 2000</w:t>
      </w:r>
    </w:p>
    <w:p>
      <w:r>
        <w:t>IT: TF H 376/98 del 5 luglio 2000</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Entsprechend dem Prinzip der Rechtsanwendung von Amtes wegen beschränkt sich das Gericht nicht darauf, den Streitgegenstand bloss im Hinblick auf die von den Parteien aufgeworfenen Rechtsfragen zu überprüfen. Es kann eine Beschwerde gutheissen oder abweisen aus anderen Gründen als vom Beschwerdeführer vorgetragen oder von der Vorinstanz erwogen (Art. 114 Abs. 1 am Ende in Verbindung mit Art. 132 OG , BGE 124 V 340 Erw. 1b mit Hinweisen). Zu dem von Amtes wegen zu überprüfenden Bundesrecht gehört auch der Anspruch der Parteien auf rechtliches Gehör ( Art. 29 Abs. 2 BV ), wobei die unter der Herrschaft von Art. 4 aBV hiezu ergangene Rechtsprechung (vgl. BGE 120 V 362 Erw. 2a) nach wie vor massgebend ist (zur Publikation vorgesehenes Urteil M. vom 5. Juni 2000, C 357/98).</w:t>
      </w:r>
    </w:p>
    <w:p>
      <w:r>
        <w:rPr>
          <w:b/>
        </w:rPr>
        <w:t>E. 2</w:t>
      </w:r>
    </w:p>
    <w:p>
      <w:r>
        <w:t>a) 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 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 b) Ist eine Beitragsverfügung ordnungsgemäss sowohl dem Arbeitgeber wie auch dem Arbeitnehmer eröffnet worden, erhebt aber lediglich der Arbeitgeber Beschwerde, hat die kantonale Beschwerdeinstanz dem Arbeitnehmer das rechtliche Gehör zu gewähren, da er von ihrem Entscheid gleichermassen betroffen ist wie der Beschwerde führende Arbeitgeber (nicht veröffentlichtes Urteil S. AG vom 11. Januar 1999, H 11/98). c)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124 V 183 Erw. 4a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124 V 183 Erw. 4a, 392 Erw. 5a, je mit Hinweisen).</w:t>
      </w:r>
    </w:p>
    <w:p>
      <w:r>
        <w:rPr>
          <w:b/>
        </w:rPr>
        <w:t>E. 3</w:t>
      </w:r>
    </w:p>
    <w:p>
      <w:r>
        <w:t>a) Die Verwaltung hat die strittige Nachtragsverfügung (vom 2. Dezember 1997) rechtsprechungsgemäss (vgl. Erw. 2a hievor) der X.________ wie K.________ eröffnet. Die Vorinstanz unterliess es in der Folge im Rahmen des von K.________ anhängig gemachten Beschwerdeverfahrens die Gesellschaft beizuladen. Mit Blick auf die in Erw. 2b hievor dargelegte Rechtsprechung hat das kantonale Gericht dadurch den Gehörsanspruch der Firma verletzt. Hinsichtlich des Anspruchs auf rechtliches Gehör ist es nicht von Belang, ob Arbeitgeber oder -nehmer Beschwerde führen. Das kantonale Gericht hat die jeweils nicht Beschwerde führende Person zum Verfahren beizuladen, was vorliegend ausweislich der Akten sowie gemäss den Vorbringen der Kasse unterblieb. Unerheblich ist, ob und gegebenenfalls in welchem Umfang die strittigen Beiträge durch die X.________ bereits bezahlt worden waren. b) Zu prüfen bleibt, ob die Voraussetzungen für eine ausnahmsweise Heilung der Gehörsverletzung im letztinstanzlichen Verfahren gegeben sind. Dies ist indes bereits deshalb zu verneinen, weil dem Eidgenössischen Versicherungsgericht in Beitragsstreitigkeiten nur eine eingeschränkte Überprüfungsbefugnis zusteht (Erw. 1 und 2c hievor). Die Sache ist deswegen an das kantonale Gericht zurückzuweisen, damit es die Y.________ (vormals X.________) zur Wahrung des rechtlichen Gehörs beilade.</w:t>
      </w:r>
    </w:p>
    <w:p>
      <w:r>
        <w:rPr>
          <w:b/>
        </w:rPr>
        <w:t>E. 4</w:t>
      </w:r>
    </w:p>
    <w:p>
      <w:r>
        <w:t>Das Verfahren ist kostenpflichtig, da es nicht um die Bewilligung oder Verweigerung von Versicherungsleistungen geht, sondern um eine Beitragsstreitigkeit (Art. 134 e contrario). Die Gerichtskosten sind auf Grund der Anträge der Beschwerde führenden Partei, gemessen am Ergebnis der Anfechtung des vorinstanzlichen Entscheides - somit ohne Rücksicht auf die Anträge der Gegenpartei - zu verlegen. Entsprechend dem Ausgang des Prozesses sind die Gerichtskosten damit der Ausgleichskasse zu überbinden (Art. 156 Abs. 1 in Verbindung mit Art. 135 OG ; BGE 123 V 156 ). Diese hat zudem dem nicht anwaltlich, aber qualifiziert vertretenen Beschwerdeführer eine Parteientschädigung von Fr. 2000. - zu bezahlen (Art. 135 in Verbindung mit Art. 159 OG ). Demnach erkennt das Eidg. Versicherungsgericht: I. Die Verwaltungsgerichtsbeschwerde wird in dem Sinne gutgeheissen, dass der Entscheid des Versicherungsgerichts des Kantons Aargau vom 27. Oktober 1998 aufgehoben und die Sache an die Vorinstanz zurückgewiesen wird, damit sie der Y.________ (vormals X.________) das rechtliche Gehör gewähre und über die Beschwerde gegen die Verfügung der Ausgleichskasse der Schweizerischen Maschinenindustrie vom 2. Dezember 1997 neu entscheide. II. Die Gerichtskosten von Fr. 1'000. - werden der Beschwerdegegnerin auferlegt. III. Der geleistete Kostenvorschuss von Fr. 1'500. - ist dem Beschwerdeführer zurückzuerstatten. IV. Die Ausgleichskasse der Schweizerischen Maschinenindustrie hat dem Beschwerdeführer für das Verfahren vor dem Eidgenössischen Versicherungsgericht eine Parteientschädigung von Fr. 2'000. - zu bezahlen. V. Dieses Urteil wird den Parteien, dem Versicherungsgericht des Kantons Aargau, dem Bundesamt für Sozialversicherung und der Y.________ zugestellt. Luzern, 5. Juli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