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373/00 vom 11. Mai 2001</w:t>
      </w:r>
    </w:p>
    <w:p>
      <w:r>
        <w:t>Bundesgericht, 2001-05-11, FR</w:t>
      </w:r>
    </w:p>
    <w:p>
      <w:r>
        <w:rPr>
          <w:b/>
        </w:rPr>
        <w:t xml:space="preserve">Quelle: </w:t>
      </w:r>
      <w:r>
        <w:t>https://mcp.opencaselaw.ch/entscheid/bger_H_373_00</w:t>
      </w:r>
    </w:p>
    <w:p>
      <w:r>
        <w:t>FR: TF H 373/00 du 11 mai 2001</w:t>
      </w:r>
    </w:p>
    <w:p>
      <w:r>
        <w:t>IT: TF H 373/00 del 11 maggio 2001</w:t>
      </w:r>
    </w:p>
    <w:p>
      <w:pPr>
        <w:pStyle w:val="Heading2"/>
      </w:pPr>
      <w:r>
        <w:t>Regeste</w:t>
      </w:r>
    </w:p>
    <w:p>
      <w:r>
        <w:t>Assurance-vieillesse et survivants</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Conformément à l' art. 10 al. 1 LAVS (dans sa teneur en vigueur jusqu'au 31 décembre 2000; RO 2000 2677), les assurés n'exerçant aucune activité lucrative paient une cotisation de 168 fr. (actuellement 324 fr.; cf. aussi l'art. 2 de l'Ordonnance 2000 sur les adaptations à l'évolution des prix et des salaires dans le régime de l'AVS et de l'AI [RS 831. 110]) à 8400 fr.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 Jusqu'au 31 décembre 1996, les épouses d'assurés, lorsqu'elles n'exerçaient pas d'activité lucrative, n'étaient pas tenues de payer des cotisations à l'AVS (art. 3 al. 2 let. b aLAVS). Cette situation a été modifiée avec l'entrée en vigueur, le 1er janvier 1997, de la dixième révision de l'AVS, qui a introduit le principe de l'obligation de cotiser pour toutes les personnes sans activité lucrative, dans les limites d'âge fixées par l' art. 3 al. 1 LAVS (cf. ATF 125 V 232 consid. 1b). Aussi bien l' art. 28 al. 4 RAVS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 ATF 125 V 221 ).</w:t>
      </w:r>
    </w:p>
    <w:p>
      <w:r>
        <w:rPr>
          <w:b/>
        </w:rPr>
        <w:t>E. 4</w:t>
      </w:r>
    </w:p>
    <w:p>
      <w:r>
        <w:t>Est seul litigieux, en l'espèce, le point de savoir si la pension versée à l'ex-épouse de l'assuré est ou non déductible du revenu déterminant pour le calcul des cotisations des recourants. 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120 V 167 consid. 4a; RCC 1991 p. 434 consid. 3a et les références). 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 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p. 229 sv., ch. 10.31 ss; Ueli Kieser, Alters- und Hinterlassenenversicherung in : Schweizerisches Bundesverwaltungsrecht [SBVR], Soziale Sicherheit, ch. 72 et note en bas de page no 357; du même auteur, Die Abgrenzung zwischen Erwerbs- und Nichterwerbstätigen [einschliesslich Festsetzung der Beiträge von Nichterwerbstätigen], in : Aktuelle Fragen aus dem Beitragsrecht der AHV, St-Gall 1998, p. 87). 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RDAF 1998 II p. 330 sv.). C'est en partant précisément de ce principe que la réglementation prévue par l'arrêté sur la perception d'un impôt fédéral direct (AIFD) n'autorisait pas la déduction des pensions alimentaires du revenu du contribuable : celles-ci étaient considérées comme des dépenses analogues aux frais d'entretien du contribuable ou de personnes à sa charge (Jacques, loc. cit. , p. 331); elles étaient en revanche exonérées du revenu du bénéficiaire ( art. 21 al. 3 AIFD ). La loi fédérale du 14 décembre 1990 sur l'impôt fédéral direct (LIFD),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instaure une réglementation analogue ( art. 7 al. 4 let . g et 9 al. 2 let. c LHID). Les cantons dont le système s'écartait de la LHID devaient adapter leur législation à cette loi jusqu'à la fin de l'année 2000 ( art. 72 al. 1 LHID ). d) Tout récemment, dans un arrêt de principe en la cause G. du 7 mai 2001, prévu pour la publication dans le recueil officiel (H 143/00), le Tribunal fédéral des assurances a jugé qu'il n'y avait pas lieu, en dépit de cette évolution législative du droit fiscal et des critiques doctrinales susmentionnées, de se départir de la jurisprudence de l'arrêt ATFA 1960 p. 38. Le tribunal s'est fondé sur les motifs suivants (infra, let. aa-dd) : aa) La notion de revenu acquis sous forme de rente selon l' art. 28 RAVS est indépendante de la notion de rente ou de revenu au sens du droit fiscal. Du point de vue de l'AVS, peu importe le régime fiscal auquel est soumis le revenu à prendre en considération (RCC 1991 p. 435 consid. 3c et les références). De même, les déductions admissibles en matière d'AVS ne sont pas identiques à celles prévues par le droit fiscal, en particulier par la LIFD. 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 Cela s'explique par le fait que la déductibilité des frais est en principe limitée aux dépenses nécessaires ou directement liés à l'obtention du revenu professionnel (cf. Walter Ryser/Bernard Rolli, Précis de droit fiscal suisse, 3e éd., Berne 1994, p. 157). En outre, certaines déductions générales admises par le droit fiscal (par exemple les primes d'assurance-accidents pour une assurance conclue en faveur de l'exploitant (cf. art. 33 al. 1 let . g LIFD) ne sont pas déductibles du revenu déterminant dans l'AVS (RCC 1986 p. 233). Il en va de même des déductions sociales au sens de l' art. 35 LIFD . Le droit de l'AVS ne prévoit pas non plus - pour une ou plusieurs catégories de cotisants - la possibilité de déduire du revenu les pensions alimentaires versées à l'ex-conjoint. En l'absence d'une règle spéciale sur ce point et compte tenu des différences propres à chacun des deux régimes, les innovations législatives en matière d'impôt fédéral direct et d'harmonisation fiscale ne sauraient produire un effet obligatoire dans le régime de l'AVS. En ce domaine il faut donc s'en tenir au principe général selon lequel les pensions alimentaires constituent, sauf disposition contraire - et inexistante en l'espèce - des dépenses analogues aux frais d'entretien du contribuable ou des personnes à sa charge. bb) Il ne s'agit au demeurant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 Il est vrai que, revenant sur sa jurisprudence antérieure, le Tribunal fédéral a renoncé exceptionnellement à l'exigence de l'identité des sujets fiscaux, en ce qui concerne précisément le traitement fiscal,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118 Ia 277; voir également Danielle Yersin, De quelques développements récents de la jurisprudence du Tribunal fédéral en matière d'impôts directs, in Archives 65, p. 363 ss; Jacques, loc. cit. ,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 Au reste,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(Greber/Duc/Scartazzini, Commentaire des articles 1 à 16 de la loi fédérale sur l'assurance-vieillesse et survivants [LAVS], note 19 ad art. 10 LAVS ). Dans cette dernière éventualité, il n'y a pas non plus un double prélèvement de cotisations. cc) Enfin, l'AVS est fondée sur une conception universaliste, c'est-à-dire une assurance couvrant en principe l'ensemble de la population, active ou non-active professionnellement (Greber/Duc/Scartazzini, op. cit. , note 4 ad art. 10 LAVS ).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 cit. , note 23 ad art 10 LAVS ; Peter Binswanger, Kommentar zum Bundesgesetz über die Alters- und Hinterlassenenversicherung, Zurich 1950 pp. 81-81).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 cit. ,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l'AVS, de traiter différemment les assurés en fonction de la provenance de leur revenu. dd) En définitive, c'est au législateur qu'il appartient de décider s'il y a lieu ou non d'admettre dans le domaine de l'AVS, pour les assurés sans activité lucrative seulement ou de manière plus générale, une déduction des pensions alimentaires du revenu du débiteur.</w:t>
      </w:r>
    </w:p>
    <w:p>
      <w:r>
        <w:rPr>
          <w:b/>
        </w:rPr>
        <w:t>E. 5</w:t>
      </w:r>
    </w:p>
    <w:p>
      <w:r>
        <w:t>En l'espèce, ces considérations conduisent au rejet du moyen soulevé par les recourants. Le recours de droit administratif se révèle ainsi mal fondé. Vu la nature du litige, la procédure n'est pas gratuite ( art. 134 OJ a contrario). Les frais judiciaires seront supportés par les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