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H_363/1999 vom 25. Januar 2000</w:t>
      </w:r>
    </w:p>
    <w:p>
      <w:r>
        <w:t>Bundesgericht, 2000-01-25, FR</w:t>
      </w:r>
    </w:p>
    <w:p>
      <w:r>
        <w:rPr>
          <w:b/>
        </w:rPr>
        <w:t xml:space="preserve">Quelle: </w:t>
      </w:r>
      <w:r>
        <w:t>https://mcp.opencaselaw.ch/entscheid/bger_H_363_1999</w:t>
      </w:r>
    </w:p>
    <w:p>
      <w:r>
        <w:t>FR: TF H_363/1999 du 25 janvier 2000</w:t>
      </w:r>
    </w:p>
    <w:p>
      <w:r>
        <w:t>IT: TF H_363/1999 del 25 gennaio 2000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jugement par lequel une autorité juridiction-</w:t>
      </w:r>
    </w:p>
    <w:p>
      <w:r>
        <w:t>nelle se déclare incompétente et transmet l'affaire à une</w:t>
      </w:r>
    </w:p>
    <w:p>
      <w:r>
        <w:t>autre autorité est une décision incidente au sens de</w:t>
      </w:r>
    </w:p>
    <w:p>
      <w:r>
        <w:t>l' art. 45 al. 2 let. a PA , en liaison avec les art. 5</w:t>
      </w:r>
    </w:p>
    <w:p>
      <w:r>
        <w:t>al. 2, 97 al. 1 et 128 OJ ( ATF 110 V 355 consid. 1b). Aux</w:t>
      </w:r>
    </w:p>
    <w:p>
      <w:r>
        <w:t>termes de l' art. 97 al. 1 OJ , applicable en vertu de</w:t>
      </w:r>
    </w:p>
    <w:p>
      <w:r>
        <w:t>l' art. 128 OJ , le Tribunal fédéral des assurances connaît</w:t>
      </w:r>
    </w:p>
    <w:p>
      <w:r>
        <w:t>en dernière instance des recours de droit administratif</w:t>
      </w:r>
    </w:p>
    <w:p>
      <w:r>
        <w:t>contre des décisions au sens de l' art. 5 PA . En ce qui</w:t>
      </w:r>
    </w:p>
    <w:p>
      <w:r>
        <w:t>concerne les décisions incidentes, le deuxième alinéa de</w:t>
      </w:r>
    </w:p>
    <w:p>
      <w:r>
        <w:t>cette disposition renvoie à l' art. 45 PA , de sorte que le</w:t>
      </w:r>
    </w:p>
    <w:p>
      <w:r>
        <w:t>recours de droit administratif n'est recevable - séparément</w:t>
      </w:r>
    </w:p>
    <w:p>
      <w:r>
        <w:t>d'avec le fond - que contre des décisions de cette nature</w:t>
      </w:r>
    </w:p>
    <w:p>
      <w:r>
        <w:t>qui peuvent causer un préjudice irréparable au recourant.</w:t>
      </w:r>
    </w:p>
    <w:p>
      <w:r>
        <w:t>Il faut, au surplus, conformément à l'art. 129 al. 2 en</w:t>
      </w:r>
    </w:p>
    <w:p>
      <w:r>
        <w:t>liaison avec l' art. 101 let. a OJ , que le recours de droit</w:t>
      </w:r>
    </w:p>
    <w:p>
      <w:r>
        <w:t>administratif soit également ouvert contre la décision</w:t>
      </w:r>
    </w:p>
    <w:p>
      <w:r>
        <w:t>finale ( ATF 117 V 187 consid. 1a, 116 V 132 consid. 1,</w:t>
      </w:r>
    </w:p>
    <w:p>
      <w:r>
        <w:t>110 V 354 consid. 1a).</w:t>
      </w:r>
    </w:p>
    <w:p>
      <w:r>
        <w:t>Dans le cas particulier, cette dernière condition est</w:t>
      </w:r>
    </w:p>
    <w:p>
      <w:r>
        <w:t>remplie, du moment que les jugements des tribunaux des</w:t>
      </w:r>
    </w:p>
    <w:p>
      <w:r>
        <w:t>assurances en matière d'AVS peuvent être déférés au Tribu-</w:t>
      </w:r>
    </w:p>
    <w:p>
      <w:r>
        <w:t>nal fédéral des assurances par la voie du recours de droit</w:t>
      </w:r>
    </w:p>
    <w:p>
      <w:r>
        <w:t>administratif ( art. 86 LAVS ; art. 128 OJ ). Quant à l'exi-</w:t>
      </w:r>
    </w:p>
    <w:p>
      <w:r>
        <w:t>gence du préjudice irréparable, elle est également réalisée</w:t>
      </w:r>
    </w:p>
    <w:p>
      <w:r>
        <w:t>s'agissant d'un jugement par lequel une autorité statue en</w:t>
      </w:r>
    </w:p>
    <w:p>
      <w:r>
        <w:t>la voie incidente sur sa compétence ratione loci (ATF 110 V</w:t>
      </w:r>
    </w:p>
    <w:p>
      <w:r>
        <w:t>355 consid. 1d; VSI 1997 p. 326 consid. 1c non publié dans</w:t>
      </w:r>
    </w:p>
    <w:p>
      <w:r>
        <w:t>l'arrêt ATF 123 V 180 ).</w:t>
      </w:r>
    </w:p>
    <w:p>
      <w:r>
        <w:rPr>
          <w:b/>
        </w:rPr>
        <w:t>E. 2</w:t>
      </w:r>
    </w:p>
    <w:p>
      <w:r>
        <w:t>La prétention de la caisse est une demande en</w:t>
      </w:r>
    </w:p>
    <w:p>
      <w:r>
        <w:t>réparation du dommage fondée sur l' art. 52 LAVS . Dans ce</w:t>
      </w:r>
    </w:p>
    <w:p>
      <w:r>
        <w:t>cas, la procédure à suivre est réglée par l' art. 81 RAVS .</w:t>
      </w:r>
    </w:p>
    <w:p>
      <w:r>
        <w:t>Selon l' art. 81 al. 3 RAVS , si la caisse de com-</w:t>
      </w:r>
    </w:p>
    <w:p>
      <w:r>
        <w:t>pensation maintient - malgré l'opposition formée par l'em-</w:t>
      </w:r>
    </w:p>
    <w:p>
      <w:r>
        <w:t>ployeur - sa décision en réparation du dommage, prise en</w:t>
      </w:r>
    </w:p>
    <w:p>
      <w:r>
        <w:t>application de l' art. 52 LAVS , elle doit, dans les trente</w:t>
      </w:r>
    </w:p>
    <w:p>
      <w:r>
        <w:t>jours à compter du moment où elle a eu connaissance de</w:t>
      </w:r>
    </w:p>
    <w:p>
      <w:r>
        <w:t>l'opposition, porter le cas par écrit devant l'autorité de</w:t>
      </w:r>
    </w:p>
    <w:p>
      <w:r>
        <w:t>recours du canton dans lequel l'employeur a son domicile.</w:t>
      </w:r>
    </w:p>
    <w:p>
      <w:r>
        <w:t>Quand la caisse de compensation rend une décision en répa-</w:t>
      </w:r>
    </w:p>
    <w:p>
      <w:r>
        <w:t>ration du dommage non pas contre la personne morale qui est</w:t>
      </w:r>
    </w:p>
    <w:p>
      <w:r>
        <w:t>un employeur débiteur des cotisations impayées, mais contre</w:t>
      </w:r>
    </w:p>
    <w:p>
      <w:r>
        <w:t>des personnes physiques qui en étaient les organes, elle</w:t>
      </w:r>
    </w:p>
    <w:p>
      <w:r>
        <w:t>doit, si elle entend maintenir sa décision, porter le cas</w:t>
      </w:r>
    </w:p>
    <w:p>
      <w:r>
        <w:t>devant l'autorité de recours du canton dans lequel l'em-</w:t>
      </w:r>
    </w:p>
    <w:p>
      <w:r>
        <w:t>ployeur a, ou avait jusqu'à la faillite, son siège (ATF</w:t>
      </w:r>
    </w:p>
    <w:p>
      <w:r>
        <w:t>110 V 358 consid. 4b; 109 V 101 ). Un for alternatif est</w:t>
      </w:r>
    </w:p>
    <w:p>
      <w:r>
        <w:t>compatible avec la loi, dans l'éventualité où un employeur</w:t>
      </w:r>
    </w:p>
    <w:p>
      <w:r>
        <w:t>affilié à une caisse de compensation professionnelle</w:t>
      </w:r>
    </w:p>
    <w:p>
      <w:r>
        <w:t>possède une ou plusieurs succursales situées dans d'autres</w:t>
      </w:r>
    </w:p>
    <w:p>
      <w:r>
        <w:t>cantons que celui du siège principal ( ATF 124 V 104 ).</w:t>
      </w:r>
    </w:p>
    <w:p>
      <w:r>
        <w:t>En l'occurrence, la société - qui n'avait pas de suc-</w:t>
      </w:r>
    </w:p>
    <w:p>
      <w:r>
        <w:t>cursales - avait son siège à Neuchâtel. C'est donc à bon</w:t>
      </w:r>
    </w:p>
    <w:p>
      <w:r>
        <w:t>droit que le Tribunal des assurances du canton de Vaud a</w:t>
      </w:r>
    </w:p>
    <w:p>
      <w:r>
        <w:t>décliné sa compétence.</w:t>
      </w:r>
    </w:p>
    <w:p>
      <w:r>
        <w:rPr>
          <w:b/>
        </w:rPr>
        <w:t>E. 3</w:t>
      </w:r>
    </w:p>
    <w:p>
      <w:r>
        <w:t>a) Le recourant ne prétend que le Tribunal des</w:t>
      </w:r>
    </w:p>
    <w:p>
      <w:r>
        <w:t>assurances du canton de Vaud eût été compétent en l'espèce.</w:t>
      </w:r>
    </w:p>
    <w:p>
      <w:r>
        <w:t>Mais il soutient qu'il n'avait pas le pouvoir de transmet-</w:t>
      </w:r>
    </w:p>
    <w:p>
      <w:r>
        <w:t>tre d'office l'affaire au Tribunal administratif du canton</w:t>
      </w:r>
    </w:p>
    <w:p>
      <w:r>
        <w:t>de Neuchâtel. La demande devait être déclarée irrecevable</w:t>
      </w:r>
    </w:p>
    <w:p>
      <w:r>
        <w:t>et classée sous suite de frais et dépens : aucune norme de</w:t>
      </w:r>
    </w:p>
    <w:p>
      <w:r>
        <w:t>droit fédéral ne prescrit en l'occurrence à un tribunal</w:t>
      </w:r>
    </w:p>
    <w:p>
      <w:r>
        <w:t>cantonal qui se tient pour incompétent de transmettre la</w:t>
      </w:r>
    </w:p>
    <w:p>
      <w:r>
        <w:t>cause à l'autorité compétente. Toujours selon le recourant,</w:t>
      </w:r>
    </w:p>
    <w:p>
      <w:r>
        <w:t>il n'existerait d'autre part aucune règle de droit cantonal</w:t>
      </w:r>
    </w:p>
    <w:p>
      <w:r>
        <w:t>qui justifiait en l'espèce une telle transmission.</w:t>
      </w:r>
    </w:p>
    <w:p>
      <w:r>
        <w:t>b) L'obligation, pour une autorité qui s'estime incom-</w:t>
      </w:r>
    </w:p>
    <w:p>
      <w:r>
        <w:t>pétente de transmettre l'affaire à l'autorité compétente</w:t>
      </w:r>
    </w:p>
    <w:p>
      <w:r>
        <w:t>découle d'un principe général du droit administratif (qui</w:t>
      </w:r>
    </w:p>
    <w:p>
      <w:r>
        <w:t>trouve notamment son expression à l' art. 8 al. 1 PA ) et</w:t>
      </w:r>
    </w:p>
    <w:p>
      <w:r>
        <w:t>donc aussi du droit des assurances sociales. Unanimement</w:t>
      </w:r>
    </w:p>
    <w:p>
      <w:r>
        <w:t>reconnu comme tel par la doctrine et la jurisprudence, il</w:t>
      </w:r>
    </w:p>
    <w:p>
      <w:r>
        <w:t>s'impose également dans les relations entre les autorités</w:t>
      </w:r>
    </w:p>
    <w:p>
      <w:r>
        <w:t>judiciaires cantonales, même en l'absence de règle idoine</w:t>
      </w:r>
    </w:p>
    <w:p>
      <w:r>
        <w:t>de droit fédéral ou de droit cantonal (VSI 1995 p. 199</w:t>
      </w:r>
    </w:p>
    <w:p>
      <w:r>
        <w:t>consid. 3b et les arrêts cités; DTA 1991 no 16 p. 121 con-</w:t>
      </w:r>
    </w:p>
    <w:p>
      <w:r>
        <w:t>sid. 2a; Locher, Grundriss des Sozialversicherungsrechts,</w:t>
      </w:r>
    </w:p>
    <w:p>
      <w:r>
        <w:t>2ème éd., 1997, p. 369; Meyer-Blaser, Die Rechtspflege in</w:t>
      </w:r>
    </w:p>
    <w:p>
      <w:r>
        <w:t>der Sozialversicherung, in : BJM 1989 p. 14; Kölz/Häner,</w:t>
      </w:r>
    </w:p>
    <w:p>
      <w:r>
        <w:t>Verwaltungsverfahren und Verwaltungsrechtspflege des Bun-</w:t>
      </w:r>
    </w:p>
    <w:p>
      <w:r>
        <w:t>des, 2ème éd. 1998, p. 85 ch. 234; voir aussi Robert</w:t>
      </w:r>
    </w:p>
    <w:p>
      <w:r>
        <w:t>Schaer, Juridiction administrative neuchâteloise : Commen-</w:t>
      </w:r>
    </w:p>
    <w:p>
      <w:r>
        <w:t>taire de la loi sur la procédure et la juridiction adminis-</w:t>
      </w:r>
    </w:p>
    <w:p>
      <w:r>
        <w:t>tratives [LPJA] du 27 juin 1979, p. 67 note 2; Jean-</w:t>
      </w:r>
    </w:p>
    <w:p>
      <w:r>
        <w:t>Baptiste Ritter, Aspects choisis de la procédure devant le</w:t>
      </w:r>
    </w:p>
    <w:p>
      <w:r>
        <w:t>Tribunal des assurances du canton de Vaud, JT 1992 III</w:t>
      </w:r>
    </w:p>
    <w:p>
      <w:r>
        <w:t>p. 103 en haut). Peu importe qu'il s'agisse d'une procédure</w:t>
      </w:r>
    </w:p>
    <w:p>
      <w:r>
        <w:t>de recours ou d'une procédure d'action, à laquelle</w:t>
      </w:r>
    </w:p>
    <w:p>
      <w:r>
        <w:t>s'apparente le moyen juridictionnel prévu par l' art. 81</w:t>
      </w:r>
    </w:p>
    <w:p>
      <w:r>
        <w:t>al. 3 RAVS (VSI 1995 p. 199 consid. 3b; Thomas Nussbaumer,</w:t>
      </w:r>
    </w:p>
    <w:p>
      <w:r>
        <w:t>Les caisses de compensation en tant que parties à une</w:t>
      </w:r>
    </w:p>
    <w:p>
      <w:r>
        <w:t>procédure en réparation d'un dommage selon l' art. 52 LAVS ,</w:t>
      </w:r>
    </w:p>
    <w:p>
      <w:r>
        <w:t>RCC 1991 p. 461).</w:t>
      </w:r>
    </w:p>
    <w:p>
      <w:r>
        <w:t>c) C'est donc à bon droit, dans ces conditions, que le</w:t>
      </w:r>
    </w:p>
    <w:p>
      <w:r>
        <w:t>Tribunal des assurances du canton de Vaud a transmis l'af-</w:t>
      </w:r>
    </w:p>
    <w:p>
      <w:r>
        <w:t>faire au Tribunal administratif du canton de Neuchâtel. Le</w:t>
      </w:r>
    </w:p>
    <w:p>
      <w:r>
        <w:t>recours de droit administratif se révèle ainsi mal fondé.</w:t>
      </w:r>
    </w:p>
    <w:p>
      <w:r>
        <w:rPr>
          <w:b/>
        </w:rPr>
        <w:t>E. 4</w:t>
      </w:r>
    </w:p>
    <w:p>
      <w:r>
        <w:t>Vu la nature du litige, la procédure n'est pas</w:t>
      </w:r>
    </w:p>
    <w:p>
      <w:r>
        <w:t>gratuite ( art. 134 OJ a contrario). Succombant, le recou-</w:t>
      </w:r>
    </w:p>
    <w:p>
      <w:r>
        <w:t>rant en supportera les frais ( art. 156 al. 1 OJ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