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350/99 vom 12. Januar 2000</w:t>
      </w:r>
    </w:p>
    <w:p>
      <w:r>
        <w:t>Bundesgericht, 2000-01-12, FR</w:t>
      </w:r>
    </w:p>
    <w:p>
      <w:r>
        <w:rPr>
          <w:b/>
        </w:rPr>
        <w:t xml:space="preserve">Quelle: </w:t>
      </w:r>
      <w:r>
        <w:t>https://mcp.opencaselaw.ch/entscheid/bger_H_350_99</w:t>
      </w:r>
    </w:p>
    <w:p>
      <w:r>
        <w:t>FR: TF H 350/99 du 12 janvier 2000</w:t>
      </w:r>
    </w:p>
    <w:p>
      <w:r>
        <w:t>IT: TF H 350/99 del 12 gennaio 2000</w:t>
      </w:r>
    </w:p>
    <w:p>
      <w:pPr>
        <w:pStyle w:val="Heading2"/>
      </w:pPr>
      <w:r>
        <w:t>Regeste</w:t>
      </w:r>
    </w:p>
    <w:p>
      <w:r>
        <w:t>Assurance-vieillesse et survivants</w:t>
      </w:r>
    </w:p>
    <w:p>
      <w:pPr>
        <w:pStyle w:val="Heading2"/>
      </w:pPr>
      <w:r>
        <w:t>Erwägungen</w:t>
      </w:r>
    </w:p>
    <w:p>
      <w:r>
        <w:rPr>
          <w:b/>
        </w:rPr>
        <w:t>E. 1</w:t>
      </w:r>
    </w:p>
    <w:p>
      <w:r>
        <w:t>Les juges cantonaux ne se sont prononcés que sur la question de la péremption du droit de la caisse de réclamer la réparation du dommage. Aussi, le jugement attaqué doit-il être considéré comme un jugement partiel sur le fond, qui est une décision finale ( art. 97, 98 let . g, 98a et 128 OJ; art. 5 al. 1 PA ), et non comme une décision incidente ( art. 101 let. a et 129 al. 2 OJ ; art. 45 al. 1 PA ). Il peut ainsi faire l'objet d'un recours de droit administratif devant le Tribunal fédéral des assurances ( ATF 122 V 153 consid. 1 et les références).</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a) L' art. 82 RAVS règle la prescription du droit de la caisse de compensation de demander la réparation du dommage. Un tel droit se prescrit lorsque la caisse ne le fait pas valoir par une décision de réparation dans l'année après qu'elle a eu connaissance du dommage et, en tout cas, à l'expiration d'un délai de cinq ans à compter du fait dommageable (al. 1). Lorsque ce droit dérive d'un acte punissable soumis par le code pénal à un délai de prescription de plus longue durée, ce délai est applicable (al. 2). En dépit de la terminologie dont use l' art. 82 RAVS , les délais institués par cette norme ont un caractère péremptoire ( ATF 121 III 388 consid. 3b, 119 V 92 consid. 3, 118 V 195 consid. 2b et les références). b) Par moment de la «connaissance du dommage» au sens de l' art. 82 al. 1 RAVS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 ATF 121 III 388 consid. 3b, 119 V 92 consid. 3, 118 V 195 consid. 3a et les références). Lorsque la liquidation de la faillite a été suspendue faute d'actifs, le dommage est réputé survenu à ce momentlà, puisqu'il s'agit du moment où, de manière officielle, la faillite a été déclarée infructueuse ( ATF 122 V 276 consid. 5b/aa, 103 V 122 consid. 4; RCC 1990 p. 305 consid. 4b). c) En l'espèce, c'est à juste titre que les premiers juges ont considéré que la caisse est censée avoir eu connaissance du dommage le 4 octobre 1996, date de la publication de l'avis de suspension de la faillite faute d'actifs dans la Feuille Officielle Suisse du Commerce et dans la Feuille des avis officiels du canton de Vaud. Le droit de l'intimée de demander la réparation du dommage était dès lors périmé lorsqu'elle a rendu sa décision du 8 octobre 1997 ( art. 82 al. 1 RAVS ).</w:t>
      </w:r>
    </w:p>
    <w:p>
      <w:r>
        <w:rPr>
          <w:b/>
        </w:rPr>
        <w:t>E. 4</w:t>
      </w:r>
    </w:p>
    <w:p>
      <w:r>
        <w:t>a) Il reste à examiner si, comme l'ont admis les premiers juges, un délai de plus longue durée, institué par le droit pénal, s'applique dans le cas particulier, du moment qu'une partie du dommage représente des cotisations qui ont été détournées de leur destination par l'employeur. b) Selon la jurisprudence, le délai de plus longue durée de l' art. 82 al. 2 RAVS ne s'applique - en ce qui concerne le détournement de cotisations - qu'à la part salariale des cotisations retenues par l'employeur, mais non versées à l'AVS ( ATF 118 V 197 consid. 4a). Il remplace le délai d'une année et son point de départ se détermine d'après l' art. 71 CP . Par ailleurs, aux termes du même arrêt, un acte punissable au sens de l' art. 82 al. 2 RAVS suppose que soient réunies les conditions objectives et subjectives de l'infraction. Or, force est d'admettre qu'en l'occurrence deux des éléments constitutifs de l'acte punissable font défaut. c) En premier lieu, il semble avoir échappé à l'autorité cantonale que les demandes en réparation du dommage de la caisse ne portaient que sur la part patronale des cotisations paritaires, la part salariale ayant été versée par I.________ après l'introduction de la plainte pénale. Il découle de la jurisprudence précitée que, pour ce motif déjà, l'on ne saurait retenir l'existence d'un acte punissable au sens de l' art. 82 al. 2 RAVS . d) En second lieu, les premiers juges ont retenu que le délai de péremption de cinq ans institué par le droit pénal ( art. 87 al. 6 LAVS en liaison avec l' art. 70 CP ) s'appliquait en dépit du fait que la poursuite pénale introduite à l'encontre de M.________, d'I.________ et de G.________ pour non-paiement d'une partie des cotisations retenues sur les salaires des employés de la société en 1995 avait abouti à un non-lieu en faveur des intéressés. Ce faisant, la cour cantonale est partie de la constatation, manifestement erronée, que le motif du non-lieu résultait du paiement après coup du montant détourné. En réalité, le juge d'instruction de l'arrondissement de Lausanne a constaté que seul M.________ avait reçu les sommations de la caisse, qu'il a confondu la question des cotisations AVS avec celle des allocations familiales, que ni I.________, ni M.________ n'avaient l'intention de détourner des cotisations sociales et que dès lors, les éléments subjectifs de l'infraction n'étaient à l'évidence pas réalisés. Lorsqu'il s'agit de trancher le point de savoir si la créance en réparation dérive d'un acte punissable, pour l'application éventuelle de la péremption de plus longue durée réservée par l' art. 82 al. 2 RAVS , le juge des assurances sociales est lié par le jugement pénal ( ATF 118 V 198 consid. 4a et les références; Greber/Duc/Scartazzini, Comm. des articles 1 à 16 de la LAVS, n. 10 ad art. 16 LAVS ; Frésard, Les développements récents de la jurisprudence du Tribunal fédéral des assurances relative à la responsabilité de l'employeur selon l' art. 52 LAVS , RSA 1991, no 16 p. 168). Cela vaut aussi dans le cas d'une ordonnance de non-lieu passée en force (arrêt non publié R. du 14 juillet 1988, H 110/87; Frésard, ibidem). Il en découle, dans le cas particulier, que c'est à tort que l'autorité cantonale a substitué sa propre appréciation aux constatations résultant de l'ordonnance de non-lieu du 5 juin 1997. Dès lors que le juge pénal a considéré que les éléments subjectifs de l'infraction faisaient défaut, les conditions de l'acte punissable au sens de l' art. 82 al. 2 RAVS ne sont pas réunies ( ATF 118 V 198 consid. 4a et les références). Sur le vu de ce qui précède, le moyen tiré de la péremption du droit de la caisse de compensation est bien fondé et le recours doit être admis.</w:t>
      </w:r>
    </w:p>
    <w:p>
      <w:r>
        <w:rPr>
          <w:b/>
        </w:rPr>
        <w:t>E. 5</w:t>
      </w:r>
    </w:p>
    <w:p>
      <w:r>
        <w:t>La procédure n'est pas gratuite, s'agissant d'un litige qui ne porte pas sur l'octroi ou le refus de prestations d'assurance ( art. 134 OJ a contrario). La caisse intimée, qui succombe, supportera les frais de justice ( art. 156 al. 1 OJ ). Pour le même motif, elle est redevable d'une indemnité de dépens aux recourants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