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323/00 vom 25. Mai 2001</w:t>
      </w:r>
    </w:p>
    <w:p>
      <w:r>
        <w:t>Bundesgericht, 2001-05-25, FR</w:t>
      </w:r>
    </w:p>
    <w:p>
      <w:r>
        <w:rPr>
          <w:b/>
        </w:rPr>
        <w:t xml:space="preserve">Quelle: </w:t>
      </w:r>
      <w:r>
        <w:t>https://mcp.opencaselaw.ch/entscheid/bger_H_323_00</w:t>
      </w:r>
    </w:p>
    <w:p>
      <w:r>
        <w:t>FR: TF H 323/00 du 25 mai 2001</w:t>
      </w:r>
    </w:p>
    <w:p>
      <w:r>
        <w:t>IT: TF H 323/00 del 25 maggio 2001</w:t>
      </w:r>
    </w:p>
    <w:p>
      <w:pPr>
        <w:pStyle w:val="Heading2"/>
      </w:pPr>
      <w:r>
        <w:t>Regeste</w:t>
      </w:r>
    </w:p>
    <w:p>
      <w:r>
        <w:t>Assurance-vieillesse et survivants</w:t>
      </w:r>
    </w:p>
    <w:p>
      <w:pPr>
        <w:pStyle w:val="Heading2"/>
      </w:pPr>
      <w:r>
        <w:t>Erwägungen</w:t>
      </w:r>
    </w:p>
    <w:p>
      <w:r>
        <w:rPr>
          <w:b/>
        </w:rPr>
        <w:t>E. 1</w:t>
      </w:r>
    </w:p>
    <w:p>
      <w:r>
        <w:t>Selon l' art. 29sexies al. 1 LAVS , les assurés peuvent prétendre à une bonification pour tâches éducatives pour les années durant lesquelles ils exercent l'autorité parentale sur un ou plusieurs enfants âgés de moins de 16 ans (première phrase). Dans le cas particulier, il est constant que la recourante n'avait pas qualité d'assurée - à titre obligatoire ou facultatif - au sens de cette disposition entre les mois d'août 1963 et décembre 1983. Par conséquent, elle ne peut prétendre à l'attribution de bonifications pour tâches éducatives durant cette période. Pour la période ultérieure, de telles bonifications n'entrent pas en ligne de compte, du moment que les deux enfants de la recourante étaient âgés de plus de 16 ans en décembre 1983.</w:t>
      </w:r>
    </w:p>
    <w:p>
      <w:r>
        <w:rPr>
          <w:b/>
        </w:rPr>
        <w:t>E. 2</w:t>
      </w:r>
    </w:p>
    <w:p>
      <w:r>
        <w:t>La recourante se prévaut toutefois du droit à la protection de la bonne foi. Elle allègue qu'au moment où elle s'est établie avec son mari en Italie, tous deux se sont rendus au consulat de Suisse à Milan. Ils ont fait part de leur intérêt à adhérer à l'AVS/AI facultative, dans la perspective d'un retour ultérieur en Suisse. A cette occasion, la recourante aurait reçu une information selon laquelle elle ne pouvait elle-même cotiser à l'AVS, dès lors qu'elle n'était pas salariée. a) Les principes que la jurisprudence déduisait de l' art. 4 al. 1 aCst. , en ce qui concerne le droit à la protection de la bonne foi, valent également sous le régime de l' art. 9 Cst. ( ATF 126 II 387 consid. 3a). C'est ainsi qu'un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 ATF 121 V 66 consid. 2a et les références). b) Selon la législation qui était en vigueur en 1963, les femmes dont le mari, ressortissant suisse résidant à l'étranger, ne s'était pas assuré facultativement, ne pouvaient le faire pour elles-mêmes que si leur mari n'en avait pas légalement la possibilité ni l'avait jamais eue; elles pouvaient toutefois continuer l'assurance à titre facultatif si elles avaient été assurées à titre obligatoire ou facultatif immédiatement avant la conclusion du mariage ( art. 2 al. 4 LAVS , introduit par la loi fédérale modifiant celle sur l'assurance-vieillesse et survivants du 30 septembre 1953 (RO 1954 217). Sur la base de la seconde phrase de cette disposition, on peut admettre que la recourante aurait eu la possibilité d'adhérer à l'AVS/AI facultative en 1963, dès lors qu'elle avait été obligatoirement assurée avant son mariage. c) L'exécution de l'AVS/AI facultative est assurée par la Caisse suisse de compensation avec le concours des représentations diplomatiques ou consulaires de Suisse à l'étranger (voir Michel Valterio, Les Suisses à l'étranger et l'AVS/AI, Cahiers genevois de sécurité sociale 1/1986 p. 34 sv.). Ces dernières sont habilitées à donner des informations sur les possibilités d'adhérer à l'assurance facultative et sur les conséquences d'une adhésion ou au contraire d'une non-affiliation. Un renseignement erroné donné à ce sujet peut donc fonder un droit à la protection de la bonne foi; une réponse évasive ou dépourvue de pertinence est assimilée dans ce contexte à un renseignement inexact ( ATF 121 V 69 consid. 4a et la jurisprudence citée; Jean-Louis Duc, L'abus de droit et la bonne foi dans le domaine des assurances sociales selon la pratique du Tribunal fédéral des assurances, in : Abus de droit et bonne foi, enseignement de 3e cycle de droit 1992, Fribourg 1994, p. 262). En l'espèce, aucun élément concret ne vient cependant étayer les affirmations de la recourante selon lesquelles elle a été dissuadée d'adhérer à l'AVS/AI par un renseignement erroné. Par exemple, rien ne permet de dire que, dans d'autres cas semblables, le consulat de Suisse à Milan aurait donné des informations erronées. De même, on ne dispose d'aucun indice qui conduirait à admettre que les représentations suisses appliquaient à l'époque des directives administratives inexactes, lacunaires ou ambiguës sur la possibilité pour les ressortissants suisses à l'étranger d'adhérer à l'assurance facultative. S'il est vrai que dans le passé il a pu y avoir des incertitudes, voire des malentendus, à propos du statut dans l'AVS/AI facultative de la femme mariée, c'est dans des situations où le mari, bien que domicilié à l'étranger, restait obligatoirement affilié à l'AVS (par exemple les diplomates en poste à l'étranger ou d'autres personnes travaillant à l'étranger au service d'un employeur en Suisse; voir RCC 1982 p. 154 ss et p. 168 [interpellation Schüle]). Cela a d'ailleurs conduit le législateur à introduire dans la LAVS une disposition transitoire par la modification du 7 octobre 1983 (en vigueur depuis le 1er janvier 1984 [RO 1984 100]), modification qui permettait (dans un certain délai) l'adhésion tardive et rétroactive à l'assurance facultative des épouses de ressortissants suisses à l'étranger obligatoirement assurés. Mais en l'occurrence les incertitudes évoquées plus haut ne parviennent pas à rendre vraisemblables les allégués de la recourante, car son mari, qui travaillait au service d'un employeur à l'étranger, n'est pas resté obligatoirement soumis à l'AVS pendant son séjour en Italie (voir l' art. 1er LAVS , dans sa version en vigueur jusqu'au 31 décembre 1996). On ne voit pas, d'autre part, quelle mesure d'instruction pourrait être mise en oeuvre - pratiquement quarante ans après les faits - pour tenter de connaître le contenu d'une information qui aurait pu être donnée oralement à la recourante par un employé consulaire (comp. avec l'état de faits de l'arrêt ATF 121 V 65 ). d) Ainsi donc, sur la base des seules affirmations de la recourante, on ne peut pas considérer comme établi au degré de la vraisemblance prépondérante - appliquée généralement à l'appréciation des preuves dans l'assurance sociale ( ATF 125 V 195 consid. 2, 121 V 47 consid. 2a) - que l'intéressée a reçu un renseignement inexact. Le moyen soulevé doit ainsi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