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H_298/2002 vom 24. Februar 2005</w:t>
      </w:r>
    </w:p>
    <w:p>
      <w:r>
        <w:t>Bundesgericht, 2005-02-24, FR</w:t>
      </w:r>
    </w:p>
    <w:p>
      <w:r>
        <w:rPr>
          <w:b/>
        </w:rPr>
        <w:t xml:space="preserve">Quelle: </w:t>
      </w:r>
      <w:r>
        <w:t>https://mcp.opencaselaw.ch/entscheid/bger_H_298_2002</w:t>
      </w:r>
    </w:p>
    <w:p>
      <w:r>
        <w:t>FR: TF H_298/2002 du 24 février 2005</w:t>
      </w:r>
    </w:p>
    <w:p>
      <w:r>
        <w:t>IT: TF H_298/2002 del 24 febbraio 2005</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Aux termes de l' art. 141 RAVS (dans sa teneur en vigueur jusqu'au 31 décembre 2002) : «Tout assuré a le droit d'exiger de chaque caisse de compensation qui tient pour lui un compte individuel un extrait des inscriptions faites, portant des indications relatives aux employeurs; l'extrait de compte est remis gratuitement (al. 1). L'assuré peut demander en outre à la caisse de compensation compétente en matière de cotisations ou à une autre caisse de rassembler les extraits de tous les comptes individuels que les caisses de compensation tiennent pour lui. Les assurés à l'étranger adressent leur demande à la Caisse suisse de compensation (al. 1bis). L'assuré peut, dans les 30 jours suivant la remise de l'extrait de compte, contester avec motifs à l'appui l'exactitude d'une inscription auprès de la caisse de compensation, laquelle se prononce dans la forme d'une décision de la caisse. Cette décision peut être portée devant l'autorité de recours conformément aux articles 84 et suivants LAVS (al. 2).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(al. 3).» La rectification s'étend à toute la durée de cotisations de l'assuré; elle porte également sur les années pour lesquelles des cotisations ne peuvent plus être payées selon l' art. 16 al. 1 LAVS (RCC 1984 p. 460 consid. 1).</w:t>
      </w:r>
    </w:p>
    <w:p>
      <w:r>
        <w:rPr>
          <w:b/>
        </w:rPr>
        <w:t>E. 3.1</w:t>
      </w:r>
    </w:p>
    <w:p>
      <w:r>
        <w:t>Dès les débuts de l'AVS, l'OFAS a introduit, pour les étudiants sans activité lucrative, le versement des cotisations au moyen de timbres. Il s'agissait, avant tout, d'éviter des frais d'administration disproportionnés par rapport au montant modique de la cotisation minimale qui est généralement payée par les étudiants, en vertu de l' art. 10 al. 2 LAVS (sur les origines de ce système, voir RCC 1948 p. 161 ss). En 1958, la perception était réglée par la circulaire 37b de l'OFAS concernant les cotisations des non-actifs et des étudiants, du 7 décembre 1954, partiellement modifiée par un supplément à ladite circulaire du 29 mai 1957. Selon ces instructions administratives, chaque étudiant recevait un carnet de timbres de la caisse de compensation ou de l'établissement d'instruction, qui était accompagné d'un mémento. Les timbres, correspondant au montant de la cotisation due pour un semestre, pouvaient être acquis en un lieu déterminé par la caisse de compensation, en accord avec l'établissement d'instruction concerné, ainsi que dans les bureaux de poste situés dans les environs de l'établissement. D'autre part, les caisses de compensation devaient s'assurer chaque année que les étudiants soumis à l'obligation de cotiser avaient bien acheté des timbres pour l'année civile en cours, ou, à défaut, qu'ils avaient exercé une activité lucrative suffisante. A la fin des études, le carnet de timbres devait être remis à la caisse de compensation à laquelle l'assuré était affilié comme actif ou comme non-actif et les cotisations versées au moyen de timbres étaient inscrites sur le compte individuel de cotisations à ouvrir (voir ATF 110 V 92 consid. 2b).</w:t>
      </w:r>
    </w:p>
    <w:p>
      <w:r>
        <w:rPr>
          <w:b/>
        </w:rPr>
        <w:t>E. 3.2</w:t>
      </w:r>
    </w:p>
    <w:p>
      <w:r>
        <w:t>A partir du 1er janvier 1962, l'OFAS a établi des Directives sur les cotisations des travailleurs indépendants et des personnes sans activité lucrative. Le système de perception des cotisations pour les étudiants ainsi que le contrôle par les caisses de compensation sont restés pour l'essentiel inchangés (voir aussi arrêt F. du 14 décembre 2004 [H 104/04]). Si un étudiant avait réalisé au cours de l'année civile un revenu d'au moins 300 francs (correspondant à des cotisations AVS/AI/APG d'un montant de 14,40 francs au moins), il était alors dispensé de l'acquisition de timbres-cotisations. Dans l'espace du carnet prévu à cet effet, étaient inscrits la mention «dispensé», le nom de la caisse de compensation ou de l'établissement d'instruction, et l'année pour laquelle l'étudiant était dispensé d'acquérir des timbres (ch. 296). Il en allait de même pour l'étudiant dispensé de l'acquisition de timbres-cotisations pour d'autres motifs, par exemple en raison de l'absence de domicile en Suisse (ch. 297). L'étudiant qui se prévalait d'un motif de dispense était tenu d'en apporter la preuve (attestation de l'employeur, preuve du domicile à l'étranger). Les caisses de compensation étaient chargées de mettre en place un contrôle pour vérifier si chaque étudiant avait acquis les timbres-cotisations ou s'il en était dispensé en raison de l'exercice d'une activité lucrative ou pour d'autres motifs; ce contrôle devait avoir lieu une fois par année au commencement du semestre d'hiver et s'achever au plus tard à la fin de l'année; l'étudiant devait justifier au moyen du carnet l'acquisition de deux timbres-cotisations pour l'année civile en cours, à moins de prouver qu'il n'était pas soumis à l'assurance ou qu'il était dispensé de cotisations en raison de l'exercice d'une activité lucrative (ch. 299).</w:t>
      </w:r>
    </w:p>
    <w:p>
      <w:r>
        <w:rPr>
          <w:b/>
        </w:rPr>
        <w:t>E. 3.3</w:t>
      </w:r>
    </w:p>
    <w:p>
      <w:r>
        <w:t>Dans une affaire qui a donné lieu à l'arrêt ATF 110 V 89 , le Tribunal fédéral des assurances avait à juger du cas d'une assurée laquelle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de Lausanne (EPUL); elle alléguait toutefois ne pas avoir retrouvé le carnet dans lequel lesdits timbres avaient été collés, mais affirmait que l'inscription à l'EPUL dépendait de la présentation de ce document. Dans cet arrêt, le tribunal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 art. 141 al. 3 RAVS . La preuve du versement de la cotisation d'étudiant au moyen de timbres devait, par conséquent,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(consid. 4b). Dans le cas qui lui était soumis, le tribunal a estimé qu'il subsistait un doute à ce sujet; il était en effet possible que l'intéressé ait pu s'inscrire à l'EPUL sans apporter la preuve qu'il avait acquitté ses cotisations à l'AVS étant donné qu'il était étranger et éventuellement exonéré, faute de domicile en Suisse, de l'assurance obligatoire.</w:t>
      </w:r>
    </w:p>
    <w:p>
      <w:r>
        <w:t>Cette jurisprudence a été maintes fois confirmée depuis, et cela même dans l'hypothèse où la rectification des inscriptions est requise avant la réalisation du risque assuré ( ATF 117 V 262 -266 consid. 3; arrêts non publiés P. du 19 juin 1991 [H 87/90], D. du 14 juillet 1992 [H 80/91], K. du 19 septembre 2001 [H 437/00]). Elle a été reprise telle quelle dans les Directives sur les cotisations des travailleurs indépendants et des personnes sans activité lucrative (DIN) dans l'AVS, AI et APG de l'OFAS.</w:t>
      </w:r>
    </w:p>
    <w:p>
      <w:r>
        <w:rPr>
          <w:b/>
        </w:rPr>
        <w:t>E. 4.1</w:t>
      </w:r>
    </w:p>
    <w:p>
      <w:r>
        <w:t>En l'espèce, le compte individuel de M.________ ne comporte aucune inscription pour les années 1958 à 1967, période pendant laquelle le prénommé était immatriculé à la Faculté de médecine de l'Université de Genève. L'instruction de la cause a permis d'établir que de 1948 à 1958, l'Université de Genève exigeait, avant d'immatriculer un étudiant, qu'il lui présente son carnet de timbres dûment rempli, mais qu'elle a renoncé à cette exigence à partir de 1959 (voir la lettre du Chef de division de l'administration centrale du 9 juin 2004). Contrairement à ce que prétend le recourant, il n'y a aucune raison de mettre en doute ces déclarations. Dès lors, l'immatriculation du recourant entre 1959 et 1967 ne prouve pas qu'il a versé des cotisations pendant ces périodes. La même conclusion s'impose en ce qui concerne les semestres précédents, car il est possible que le recourant ait pu s'inscrire à la Faculté de médecine sans apporter la preuve qu'il s'était acquitté de cotisations AVS. En effet, selon l'art 1er, 1er al., lettre a, LAVS (actuellement art. 1a al. 1 let. a LAVS ) en liaison avec l'art. 2, 1er al., lettre a RAVS, les ressortissants étrangers ne sont pas assurés et, partant, ne sont pas tenu à verser des cotisations, sans égard à la durée de leurs études, s'ils séjournent en Suisse exclusivement pour y faire des études et sans y prendre domicile. Dans ces conditions, et comme dans l'affaire qui a fait l'objet de l'arrêt ATF 110 V 89 , il y a une incertitude qui ne permet pas de considérer comme rapportée la preuve stricte exigée par l' art. 141 al. 3 LAVS .</w:t>
      </w:r>
    </w:p>
    <w:p>
      <w:r>
        <w:rPr>
          <w:b/>
        </w:rPr>
        <w:t>E. 4.2</w:t>
      </w:r>
    </w:p>
    <w:p>
      <w:r>
        <w:t>Le recourant soutient que le régime légal de l'AVS consacrerait une inégalité de traitement. Un étranger venu en Suisse pour suivre des études, qui s'y établit par la suite et acquiert la nationalité suisse, est exclu de l'assurance tant qu'il n'exerce pas d'activité lucrative; il est placé dans une moins bonne situation que l'étranger qui vient directement travailler en Suisse et dont les années de cotisations sont équivalentes à ses années de présence en Suisse, ou que l'étudiant suisse qui a cotisé depuis le début de ses études. La LAVS devrait par conséquent permettre à un ressortissant étranger naturalisé suisse de rétablir sa situation pour les années d'études pendant lesquelles il était exonéré de l'obligation de payer les cotisations. Le recourant évoque également le cas de deux autres médecins iraniens ayant suivi leurs études à la même période que lui et pour lesquels la caisse aurait accepté de compter ces années universitaires comme années de cotisations.</w:t>
      </w:r>
    </w:p>
    <w:p>
      <w:r>
        <w:t>Le grief est infondé. On rappellera au recourant qu'il n'appartient pas au Tribunal fédéral des assurances de se prononcer sur la constitutionnalité des lois fédérales ( art. 191 Cst. ). Au demeurant, il n'y a inégalité de traitement que lorsque l'autorité traite sans motifs objectifs deux situations identiques de manière différente ( ATF 118 Ib 416 consid. 5 et les arrêts cités; Meyer-Blaser, Die Bedeutung von Art. 4 BV für das Sozialversicherungsrecht, RDS 1992 II 373 n° 57). Or, la comparaison que fait le recourant entre sa propre situation et celle d'un étudiant suisse n'est pas pertinente car elle repose sur des éléments de fait totalement différents. Enfin, à supposer que les deux cas évoqués par le recourant concernent des faits différents de ceux qui font l'objet du présent procès, l'existence d'une inégalité de traitement doit être niée; dans le cas contraire, rien ne permet encore de conclure à l'existence d'une pratique illégale généralisée de la caisse dans laquelle celle-ci aurait l'intention de persévérer, de sorte que le recourant ne peut prétendre à l'égalité dans l'illégalité (voir ATF 126 V 392 consid. 6a, 127 I 3 consid. 3a, 125 II 166 consid. 5, 122 II 451 consid. 4a et les références citées).</w:t>
      </w:r>
    </w:p>
    <w:p>
      <w:r>
        <w:rPr>
          <w:b/>
        </w:rPr>
        <w:t>E. 4.3</w:t>
      </w:r>
    </w:p>
    <w:p>
      <w:r>
        <w:t>Cela étant, il ressort du dossier que le recourant a travaillé pour l'Hôpital V.________ à dater du 1 juillet 1964. Un numéro AVS («IR.655.38.318/2») est inscrit sur le contrat de travail qu'il a produit. Alors qu'il lui incombait d'instruire ce fait (cf. ATF 117 V 261 ), la caisse n'a pas pris position à ce sujet dans sa décision du 18 mai 2001, ni tout au long de la présente procédure. Il se justifie par conséquent de lui renvoyer la cause afin qu'elle procède aux recherches nécessaires sur ce point et rende une nouvelle décision.</w:t>
      </w:r>
    </w:p>
    <w:p>
      <w:r>
        <w:rPr>
          <w:b/>
        </w:rPr>
        <w:t>E. 5</w:t>
      </w:r>
    </w:p>
    <w:p>
      <w:r>
        <w:t>Dans la mesure où le recourant n'obtient que très partiellement gain de cause, il a droit à des dépens réduits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