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293/02 vom 20. Mai 2003</w:t>
      </w:r>
    </w:p>
    <w:p>
      <w:r>
        <w:t>Bundesgericht, 2003-05-20, DE</w:t>
      </w:r>
    </w:p>
    <w:p>
      <w:r>
        <w:rPr>
          <w:b/>
        </w:rPr>
        <w:t xml:space="preserve">Quelle: </w:t>
      </w:r>
      <w:r>
        <w:t>https://mcp.opencaselaw.ch/entscheid/bger_H_293_02</w:t>
      </w:r>
    </w:p>
    <w:p>
      <w:r>
        <w:t>FR: TF H 293/02 du 20 mai 2003</w:t>
      </w:r>
    </w:p>
    <w:p>
      <w:r>
        <w:t>IT: TF H 293/02 del 20 maggio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Sozialversicherungsgericht hat unter Hinweis auf Gesetz ( Art. 52 AHVG ) und Rechtsprechung (vgl. statt vieler BGE 123 V 15 Erw. 5b) die Voraussetzungen zutreffend dargelegt, unter welchen Organe juristischer Personen den der Ausgleichskasse wegen Verletzung der Vorschriften über die Beitragsabrechnung und -zahlung ( Art. 14 Abs. 1 AHVG ; Art. 34 ff. AHVV ) qualifiziert schuldhaft verursachten Schaden zu ersetzen haben.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27. Juli 2000) eingetretene Rechts- und Sachverhaltsänderungen vom Sozialversicherungsgericht nicht berücksichtigt werden ( BGE 127 V 467 Erw. 1, 121 V 366 Erw. 1b).</w:t>
      </w:r>
    </w:p>
    <w:p>
      <w:r>
        <w:rPr>
          <w:b/>
        </w:rPr>
        <w:t>E. 3</w:t>
      </w:r>
    </w:p>
    <w:p>
      <w:r>
        <w:t>Bereits im Urteil vom 14. Mai 2002 (H 252/01) hatte das Eidgenössische Versicherungsgericht verbindlich festgestellt, dass die beiden Beschwerdeführer nicht nur formelle Gesellschafter einer GmbH mit blossem Einsichtsrecht, sondern mit der Geschäftsführung betraute Personen und damit Organe im materiellen Sinne waren. Für beide gelten daher die Verantwortlichkeitsvorschriften nach Art. 52 AHVG . Der Einwand, sie seien nie als Geschäftsführer ernannt worden bzw. sie hätten keine Organstellung besessen, kann vorliegend nicht erneut vorgebracht werden.</w:t>
      </w:r>
    </w:p>
    <w:p>
      <w:r>
        <w:rPr>
          <w:b/>
        </w:rPr>
        <w:t>E. 4</w:t>
      </w:r>
    </w:p>
    <w:p>
      <w:r>
        <w:t>Die Beschwerdeführer machen geltend, auf Grund der ihnen übertragenen, beschränkten Geschäftsführungskompetenzen seien sie nicht in der Lage gewesen zu prüfen, ob die Sozialversicherungsbeiträge auch wirklich abgeliefert worden seien. Diesbezüglich hat die Vorinstanz in für das Eidgenössische Versicherungsgericht verbindlicher Weise (Erw. 1 hievor) festgestellt, dass die in Konkurs gefallene Firma fünf bis sechs Arbeitnehmer beschäftigt hat und somit einfache, überschaubare Verhältnisse vorlagen. Sodann hat das kantonale Gericht erwogen, dass die Beschwerdeführer selbst dann, wenn sie nur in Teilbereichen eine Geschäftsführungstätigkeit ausgeübt hätten, nicht geltend machen könnten, der Finanzbereich habe nicht in ihrer Kompetenz gelegen. Dem ist beizupflichten. Als Geschäftsführer einer kleinen GmbH mussten die Beschwerdeführer sich darüber ins Bild setzen, ob die Sozialversicherungsbeiträge tatsächlich bezahlt wurden. Indem sie dies unterliessen, sind sie ihren Pflichten in schuldhafter Weise nicht nachgekommen und tragen eine Mitverantwortung für den der Ausgleichskasse entstandenen Schaden. Dem zutreffenden kantonalen Entscheid ist nichts Weiteres beizufügen.</w:t>
      </w:r>
    </w:p>
    <w:p>
      <w:r>
        <w:rPr>
          <w:b/>
        </w:rPr>
        <w:t>E. 5</w:t>
      </w:r>
    </w:p>
    <w:p>
      <w:r>
        <w:t>Da es nicht um die Bewilligung oder Verweigerung von Versicherungsleistungen geht, ist das Verfahren kostenpflichtig ( Art. 134 OG e contrario). Die unterliegenden Beschwerdeführer haben die Gerichtskosten zu tragen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