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H_288/2001 vom 4. September 2002</w:t>
      </w:r>
    </w:p>
    <w:p>
      <w:r>
        <w:t>Bundesgericht, 2002-09-04, DE</w:t>
      </w:r>
    </w:p>
    <w:p>
      <w:r>
        <w:rPr>
          <w:b/>
        </w:rPr>
        <w:t xml:space="preserve">Quelle: </w:t>
      </w:r>
      <w:r>
        <w:t>https://mcp.opencaselaw.ch/entscheid/bger_H_288_2001</w:t>
      </w:r>
    </w:p>
    <w:p>
      <w:r>
        <w:t>FR: TF H_288/2001 du 4 septembre 2002</w:t>
      </w:r>
    </w:p>
    <w:p>
      <w:r>
        <w:t>IT: TF H_288/2001 del 4 settembre 2002</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t>b) Die in der Gesamtrechnung der Ausgleichskasse vom 30. Januar 2001 aufgeführten Verzugszinsen in Höhe von Fr. 4638.-- sind von der Verwaltung nicht verfügt worden.</w:t>
      </w:r>
    </w:p>
    <w:p>
      <w:r>
        <w:t>Damit fehlt der Verwaltungsgerichtsbeschwerde diesbezüglich der Anfechtungsgegenstand, so dass auf sie in diesem Umfang nicht eingetreten werden kann. Jedoch ist klarzustellen, dass mangels einer rechtskräftigen Verfügung - mindestens zur Zeit - auch kein kein vollstreckbarer Titel vorliegt (vgl. Art. 80 SchKG ).</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Gemäss Art. 4 Abs. 1 AHVG werden die Beiträge der erwerbstätigen Versicherten in Prozenten des Einkommens aus unselbstständiger und selbstständiger Erwerbstätigkeit festgesetzt. Der Begriff der Erwerbstätigkeit im Sinne dieser Bestimmung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f. Erw. 2a mit Hinweisen).</w:t>
      </w:r>
    </w:p>
    <w:p>
      <w:r>
        <w:t>b) Als Einkommen aus selbstständiger Erwerbstätigkeit gilt jedes Erwerbseinkommen, das nicht Entgelt für in unselbstständiger Stellung geleistete Arbeit darstellt ( Art. 9 Abs. 1 AHVG ). Darunter fallen laut Art. 17 AHVV in der bis Ende 2000 gültig gewesenen und auf den vorliegenden Fall anwendbaren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w:t>
      </w:r>
    </w:p>
    <w:p>
      <w:r>
        <w:t>Nicht unter den Begriff der selbstständigen Erwerbstätigkeit im Sinne von Art. 9 Abs. 1 AHVG und Art. 17 AHVV in der bis Ende 2000 gültig gewesenen Fassung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385 Erw. 2a mit Hinweisen).</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im Kraft getretenen DBG, wobei die in diesem Gesetz enthaltenen Änderungen zu berücksichtigen sind (vgl. BGE 125 V 388 Erw. 2d).</w:t>
      </w:r>
    </w:p>
    <w:p>
      <w:r>
        <w:t>c) Nach Art. 23 Abs. 1 AHVV in der bis Ende 2000 geltenden Fassung obliegt es in der Regel den Steuerbehörden, das für die Berechnung der Beiträge Selbstständigerwerbender massgebende Erwerbseinkommen auf Grund der rechtskräftigen Veranlagung für die direkte Bundessteuer und das im Betrieb arbeitende Eigenkapital auf Grund der entsprechenden rechtskräftigen kantonalen Veranlagung zu ermitteln.</w:t>
      </w:r>
    </w:p>
    <w:p>
      <w:r>
        <w:t>Die Angaben der Steuerbehörden hierüber sind für die Ausgleichskassen verbindlich ( Art. 23 Abs. 4 AHVV ).</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83 Erw. 2c, 114 V 75 Erw. 2, 110 V 86 Erw. 4 und 370 Erw. 2a, 102 V 30 Erw. 3b, je mit Hinweisen).</w:t>
      </w:r>
    </w:p>
    <w:p>
      <w:r>
        <w:rPr>
          <w:b/>
        </w:rPr>
        <w:t>E. 4</w:t>
      </w:r>
    </w:p>
    <w:p>
      <w:r>
        <w:t>a) Aufgrund der Akten ergibt sich, dass der Beschwerdeführer im Jahre 1991 ein Grundstück gekauft, in den folgenden Jahren parzelliert, überbaut und anschliessend teilweise verkauft hat. Eine Parzelle konnte nicht verkauft werden und wurde auf den 1. Januar 1995 ins Privatvermögen überführt (massgebend sind hier jedoch die Jahre 1993/94; Art. 22 Abs. 2 AHVV in der bis Ende 2000 geltenden Fassung).</w:t>
      </w:r>
    </w:p>
    <w:p>
      <w:r>
        <w:t>Obwohl die Steuerbehörden von einer selbstständigen Erwerbstätigkeit ausgegangen sind und der Beschwerdeführer (rsp. sein damaliger Rechtsvertreter) sich demzufolge steuerlich auch so verhalten hat, indem er den Verlustüberschuss 1991/92 mit Gewinnen der Jahre 1993/94 verrechnete, muss die sozialversicherungsrechtliche Qualifikation des Einkommens nicht identisch sein (vgl. Erw. 3c hievor). Es ist jedoch zu berücksichtigen, dass der Beschwerdeführer mit starker Fremdfinanzierung durch eine Versicherung und eine Bank ein Grundstück gekauft und in seiner Eigenschaft als Bauunternehmer überbaut hat. Im Übrigen hat er spätestens per 31. Dezember 1994 Rückstellungen für die voraussichtlich anfallenden Sozialversicherungsbeiträge getätigt.</w:t>
      </w:r>
    </w:p>
    <w:p>
      <w:r>
        <w:t>Dies kann für sich allein zwar nicht entscheidend sein, da die Rückstellungen auch im Sinne einer vorsichtigen Planung erfolgt sein könnten, jedoch ist der entsprechende Betrag im Jahr 2001 weiterhin steuerlich geltend gemacht worden, obwohl bis zu diesem Zeitpunkt weder eine Rechnung der AHV ergangen, noch eine Meldung gemäss Art. 64 Abs. 5 AHVG des Beschwerdeführers an die AHV erfolgt ist und die Steuerverwaltung den Beschwerdeführer spätestens mit Schreiben vom 14. September 1998 auf die Beitragspflicht hingewiesen hat. Damit ist davon auszugehen, dass der Grundstückkauf mit anschliessender Überbauung und Veräusserung aus gewerblichen Motiven erfolgt und in Würdigung der gesamten Umstände eine selbstständige Erwerbstätigkeit vorliegt, so dass das dabei erzielte Einkommen beitragspflichtig ist; in masslicher Hinsicht besteht dabei eine Bindung an die Angaben der Steuerbehörden ( Art. 23 Abs. 4 AHVV ). Eine Verletzung von Bundesrecht durch die Vorinstanz ist nicht ersichtlich (vgl. Erw. 2 hievor).</w:t>
      </w:r>
    </w:p>
    <w:p>
      <w:r>
        <w:t>b) Die vom Beschwerdeführer sinngemäss angerufene Verjährung der Beitragsforderung ist nicht eingetreten, da mit Geltendmachung der Beiträge für die Jahre 1996 und 1997 am 30. Januar 2001 noch keine fünf Jahre seit Ablauf der entsprechenden Kalenderjahre vergangen sind ( Art. 16 Abs. 1 AHVG ); die in Satz 2 des Art. 16 Abs. 1 AHVG vorgesehene Verjährungsfrist von einem Jahr seit Rechtskraft der massgebenden Steuerveranlagung für Beiträge nach den Art. 6, 8 Abs. 1 und 10 Abs. 1 AHVG ist eine zur Fünfjahresfrist des Art. 16 Abs. 1 Satz 1 AHVG hinzutretende Frist (Botschaft über die zehnte Revision der Alters- und Hinterlassenenversicherung vom 5. März 1990, Separatdruck S. 83 f.).</w:t>
      </w:r>
    </w:p>
    <w:p>
      <w:r>
        <w:rPr>
          <w:b/>
        </w:rPr>
        <w:t>E. 5</w:t>
      </w:r>
    </w:p>
    <w:p>
      <w:r>
        <w:t>Dem Ausgang des Verfahrens entsprechend gehen die Kosten zu Lasten des Beschwerdeführers ( Art. 134 OG e contrario; Art. 156 Abs. 1 OG in Verbindung mit Art. 135 OG ).</w:t>
      </w:r>
    </w:p>
    <w:p>
      <w:r>
        <w:t>Demnach erkennt das Eidg. Versicherungsgericht:</w:t>
      </w:r>
    </w:p>
    <w:p>
      <w:r>
        <w:t>I. Die Verwaltungsgerichtsbeschwerde wird abgewiesen,</w:t>
      </w:r>
    </w:p>
    <w:p>
      <w:r>
        <w:t>soweit darauf einzutreten ist.</w:t>
      </w:r>
    </w:p>
    <w:p>
      <w:r>
        <w:t>II. Die Gerichtskosten von Fr. 1100.-- werden dem Beschwerdeführer auferlegt und mit dem geleisteten Kostenvorschuss verrechnet.</w:t>
      </w:r>
    </w:p>
    <w:p>
      <w:r>
        <w:t>III. Dieses Urteil wird den Parteien, dem Verwaltungsgericht des Kantons Bern, Sozialversicherungsrechtliche Abteilung, und dem Bundesamt für Sozialversicherung</w:t>
      </w:r>
    </w:p>
    <w:p>
      <w:r>
        <w:t>zugestellt.</w:t>
      </w:r>
    </w:p>
    <w:p>
      <w:r>
        <w:t>Luzern, 4. September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