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275/00 vom 20. Dezember 2000</w:t>
      </w:r>
    </w:p>
    <w:p>
      <w:r>
        <w:t>Bundesgericht, 2000-12-20, IT</w:t>
      </w:r>
    </w:p>
    <w:p>
      <w:r>
        <w:rPr>
          <w:b/>
        </w:rPr>
        <w:t xml:space="preserve">Quelle: </w:t>
      </w:r>
      <w:r>
        <w:t>https://mcp.opencaselaw.ch/entscheid/bger_H_275_00</w:t>
      </w:r>
    </w:p>
    <w:p>
      <w:r>
        <w:t>FR: TF H 275/00 du 20 décembre 2000</w:t>
      </w:r>
    </w:p>
    <w:p>
      <w:r>
        <w:t>IT: TF H 275/00 del 20 dicembre 2000</w:t>
      </w:r>
    </w:p>
    <w:p>
      <w:pPr>
        <w:pStyle w:val="Heading2"/>
      </w:pPr>
      <w:r>
        <w:t>Regeste</w:t>
      </w:r>
    </w:p>
    <w:p>
      <w:r>
        <w:t>Assicurazione per la vecchiaia e per i superstiti</w:t>
      </w:r>
    </w:p>
    <w:p>
      <w:pPr>
        <w:pStyle w:val="Heading2"/>
      </w:pPr>
      <w:r>
        <w:t>Erwägungen</w:t>
      </w:r>
    </w:p>
    <w:p>
      <w:r>
        <w:rPr>
          <w:b/>
        </w:rPr>
        <w:t>E. 1</w:t>
      </w:r>
    </w:p>
    <w:p>
      <w:r>
        <w:t>Per l' art. 108 cpv. 2 OG in relazione con l' art. 132 OG il ricorso di diritto amministrativo deve contenere - sotto pena di inammissibilità - le conclusioni, i motivi, l'indicazione dei mezzi di prova e la firma del ricorrente ( DTF 104 V 178 , 101 V 18 consid. 1). Secondo l' art. 108 cpv. 3 OG se gli allegati mancano o se le conclusioni o i motivi non sono sufficientemente chiari e il gravame non sembra manifestamente inammissibile l'autorità di ricorso assegna al ricorrente un breve termine suppletorio per rimediarvi con la comminatoria d'inammissibilità. L'assegnazione di un simile termine suppletorio da parte del Tribunale federale delle assicurazioni è tuttavia esclusa quando il ricorso non contenga né conclusioni né motivazione alcuna (cfr. DTF 123 V 336 consid. 1a). Queste ultime devono - anche se soltanto in modo sommario - essere depositate nei termini di cui all' art. 106 cpv. 1 OG , ossia entro trenta giorni dalla notificazione della pronunzia dell'istanza giudiziale di primo grado ( DTF 104 V 178 , 101 V 18 consid. 1, 127; RCC 1988 pag. 546 consid. 1; cfr. pure DTF 118 Ib 136 consid. 2, 113 Ib 287 e rinvii).</w:t>
      </w:r>
    </w:p>
    <w:p>
      <w:r>
        <w:rPr>
          <w:b/>
        </w:rPr>
        <w:t>E. 2</w:t>
      </w:r>
    </w:p>
    <w:p>
      <w:r>
        <w:t>C.________ si è rivolta al Tribunale federale delle assicurazioni, entro il termine d'impugnazione, mediante un atto di ricorso datato 21 luglio 2000 le cui condizioni di ricevibilità ai sensi dell' art. 108 cpv. 2 OG , per quanto segnatamente attiene alle conclusioni e alla motivazione, sono palesemente insoddisfatte. In effetti, tale scritto si esaurisce in una dichiarazione di ricorso, nella quale l'interessata semplicemente ribadisce la sua richiesta di prestazioni per superstiti a dipendenza dell'avvenuto decesso del marito nel 1991. La ricorrente nulla asserisce per contro nemmeno implicitamente, a suffragio del proprio gravame, non adducendo in particolare per quale ragione e in quale senso il giudizio commissionale dovrebbe essere modificato. In questa misura l'impugnativa interposta dall'insorgente manifestamente non risponde ai citati requisiti posti dall' art. 108 cpv. 2 OG e dalla giurisprudenza e si rileva pertanto inammissibile, i presupposti per l'assegnazione di un termine suppletorio ai sensi dell' art. 108 cpv. 3 OG non essendo dati.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