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274/99 vom 7. Februar 2000</w:t>
      </w:r>
    </w:p>
    <w:p>
      <w:r>
        <w:t>Bundesgericht, 2000-02-07, DE</w:t>
      </w:r>
    </w:p>
    <w:p>
      <w:r>
        <w:rPr>
          <w:b/>
        </w:rPr>
        <w:t xml:space="preserve">Quelle: </w:t>
      </w:r>
      <w:r>
        <w:t>https://mcp.opencaselaw.ch/entscheid/bger_H_274_99</w:t>
      </w:r>
    </w:p>
    <w:p>
      <w:r>
        <w:t>FR: TF H 274/99 du 7 février 2000</w:t>
      </w:r>
    </w:p>
    <w:p>
      <w:r>
        <w:t>IT: TF H 274/99 del 7 febbraio 2000</w:t>
      </w:r>
    </w:p>
    <w:p>
      <w:pPr>
        <w:pStyle w:val="Heading2"/>
      </w:pPr>
      <w:r>
        <w:t>Regeste</w:t>
      </w:r>
    </w:p>
    <w:p>
      <w:r>
        <w:t>Alters- und Hinterlassenenversicherung</w:t>
      </w:r>
    </w:p>
    <w:p>
      <w:pPr>
        <w:pStyle w:val="Heading2"/>
      </w:pPr>
      <w:r>
        <w:t>Erwägungen</w:t>
      </w:r>
    </w:p>
    <w:p>
      <w:r>
        <w:rPr>
          <w:b/>
        </w:rPr>
        <w:t>E. 2</w:t>
      </w:r>
    </w:p>
    <w:p>
      <w:r>
        <w:t>April 1998 (B 10/98) nichts für die Beantwortung der sich vorliegend stellenden Rechtsfrage entnehmen lässt, ging es doch im damals beurteilten Fall (im Rahmen einer Prüfung der prozessualen Bedürftigkeit) um die Anrechnung einer bei Eintritt ins Rentenalter ausbezahlten BVG-Abfin- dung, dass die Vorinstanz die erwähnten Abklärungen nachzu- holen und unter Berücksichtigung der aktuellen Einkommens- und Vermögensverhältnisse über den Herabsetzungsanspruch des Beschwerdeführers neu zu befinden haben wird, erkennt das Eidg. Versicherungsgericht: I. Die Verwaltungsgerichtsbeschwerde wird in dem Sinne gutgeheissen, dass der Entscheid des Sozialversiche- rungsgerichts des Kantons Zürich vom 23. Juli 1999 aufgehoben und die Sache an die Vorinstanz zurückge- wiesen wird, damit diese, nach erfolgter Abklärung im Sinne der Erwägungen, über das Herabsetzungsgesuch neu entscheide. II. Die Gerichtskosten in Höhe von Fr. 800.- werden der Ausgleichskasse des Kantons Zürich auferlegt. III. Der geleistete Kostenvorschuss von Fr. 800.- wird dem Beschwerdeführer zurückerstattet. IV. Dieses Urteil wird den Parteien, dem Sozialversiche- rungsgericht des Kantons Zürich und dem Bundesamt für Sozialversicherung zugestellt. Luzern, 7. Februar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