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217/01 vom 12. November 2001</w:t>
      </w:r>
    </w:p>
    <w:p>
      <w:r>
        <w:t>Bundesgericht, 2001-11-12, FR</w:t>
      </w:r>
    </w:p>
    <w:p>
      <w:r>
        <w:rPr>
          <w:b/>
        </w:rPr>
        <w:t xml:space="preserve">Quelle: </w:t>
      </w:r>
      <w:r>
        <w:t>https://mcp.opencaselaw.ch/entscheid/bger_H_217_01</w:t>
      </w:r>
    </w:p>
    <w:p>
      <w:r>
        <w:t>FR: TF H 217/01 du 12 novembre 2001</w:t>
      </w:r>
    </w:p>
    <w:p>
      <w:r>
        <w:t>IT: TF H 217/01 del 12 novembre 2001</w:t>
      </w:r>
    </w:p>
    <w:p>
      <w:pPr>
        <w:pStyle w:val="Heading2"/>
      </w:pPr>
      <w:r>
        <w:t>Regeste</w:t>
      </w:r>
    </w:p>
    <w:p>
      <w:r>
        <w:t>Assurance-vieillesse et survivants</w:t>
      </w:r>
    </w:p>
    <w:p>
      <w:pPr>
        <w:pStyle w:val="Heading2"/>
      </w:pPr>
      <w:r>
        <w:t>Erwägungen</w:t>
      </w:r>
    </w:p>
    <w:p>
      <w:r>
        <w:rPr>
          <w:b/>
        </w:rPr>
        <w:t>E. 1</w:t>
      </w:r>
    </w:p>
    <w:p>
      <w:r>
        <w:t>Le litige a pour objet le montant de la prétention en remboursement des cotisations AVS et non l'octroi ou le refus de prestations d'assurances. Le Tribunal fédéral des assurances doit en conséquence se borner à examiner si les premiers juges ont violé le droit fédéral, y compris par l'excès ou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La Suisse n'a conclu aucune convention de sécurité sociale avec l'Algérie, de sorte que le présent litige doit être tranché selon le droit suisse exclusivement. b) Le jugement entrepris expose de manière exacte les dispositions légales et réglementaires applicables au présent cas ( art. 18 al. 3 LAVS ; art. 1 al. 1, 2 al. 1 et 4 al. 1 OR-AVS), de sorte qu'il suffit d'y renvoyer. On ajoutera que selon les art. 5 al. 1 et 13 LAVS dans leur teneur en vigueur jusqu'au 31 décembre 1968, la cotisation de l'assuré et celle de l'employeur s'élevait chacune à 2 % du revenu provenant d'une activité lucrative dépendante, soit 4 % au total. c) Le recourant conteste uniquement le montant du remboursement de ses cotisations, son droit au remboursement ayant été reconnu tant par la caisse que par le jugement attaqué qui est à cet égard pertinemment motivé. Toutefois, il ne fait valoir aucun motif qui permettrait de constater que les éléments de calcul retenus par la caisse intimée seraient erronés. En l'espèce, il ressort du dossier que le revenu total du recourant sur lequel ont été prélevées des cotisations de l'AVS de 1963 à 1969 est de 43 048 fr. Les 4 % de ce montant représentent 1721 fr. 90, ce qui correspond au montant du remboursement fixé par la caisse intimée.</w:t>
      </w:r>
    </w:p>
    <w:p>
      <w:r>
        <w:rPr>
          <w:b/>
        </w:rPr>
        <w:t>E. 3</w:t>
      </w:r>
    </w:p>
    <w:p>
      <w:r>
        <w:t>Il s'en suit que le présent recours, manifestement infondé, doit être liquidé selon la procédure simplifiée prévue par l' art. 36 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