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H_207/2000 vom 19. Dezember 2000</w:t>
      </w:r>
    </w:p>
    <w:p>
      <w:r>
        <w:t>Bundesgericht, 2000-12-19, DE</w:t>
      </w:r>
    </w:p>
    <w:p>
      <w:r>
        <w:rPr>
          <w:b/>
        </w:rPr>
        <w:t xml:space="preserve">Quelle: </w:t>
      </w:r>
      <w:r>
        <w:t>https://mcp.opencaselaw.ch/entscheid/bger_H_207_2000</w:t>
      </w:r>
    </w:p>
    <w:p>
      <w:r>
        <w:t>FR: TF H_207/2000 du 19 décembre 2000</w:t>
      </w:r>
    </w:p>
    <w:p>
      <w:r>
        <w:t>IT: TF H_207/2000 del 19 dicembre 2000</w:t>
      </w:r>
    </w:p>
    <w:p>
      <w:pPr>
        <w:pStyle w:val="Heading2"/>
      </w:pPr>
      <w:r>
        <w:t>Volltext</w:t>
      </w:r>
    </w:p>
    <w:p>
      <w:r>
        <w:t>[AZA 7]</w:t>
      </w:r>
    </w:p>
    <w:p>
      <w:r>
        <w:t>H 207/00 Hm</w:t>
      </w:r>
    </w:p>
    <w:p>
      <w:r>
        <w:t>IV. Kammer</w:t>
      </w:r>
    </w:p>
    <w:p>
      <w:r>
        <w:t>Bundesrichter Borella, Rüedi und Bundesrichterin Leuzinger;</w:t>
      </w:r>
    </w:p>
    <w:p>
      <w:r>
        <w:t>Gerichtsschreiber Nussbaumer</w:t>
      </w:r>
    </w:p>
    <w:p>
      <w:r>
        <w:t>Urteil vom 19. Dezember 2000</w:t>
      </w:r>
    </w:p>
    <w:p>
      <w:r>
        <w:t>in Sachen</w:t>
      </w:r>
    </w:p>
    <w:p>
      <w:r>
        <w:t>F.________ AG in Liquidation (vormals: E.________ AG), Beschwerdeführerin, vertreten durch Rechtsanwalt André Largier, Strassburgstrasse 10, Zürich,</w:t>
      </w:r>
    </w:p>
    <w:p>
      <w:r>
        <w:t>gegen</w:t>
      </w:r>
    </w:p>
    <w:p>
      <w:r>
        <w:t>Ausgleichskasse des Kantons Zürich, Röntgenstrasse 17, Zürich, Beschwerdegegnerin,</w:t>
      </w:r>
    </w:p>
    <w:p>
      <w:r>
        <w:t>und</w:t>
      </w:r>
    </w:p>
    <w:p>
      <w:r>
        <w:t>Sozialversicherungsgericht des Kantons Zürich, Winterthur</w:t>
      </w:r>
    </w:p>
    <w:p>
      <w:r>
        <w:t>In Erwägung,</w:t>
      </w:r>
    </w:p>
    <w:p>
      <w:r>
        <w:t>dass das Sozialversicherungsgericht des Kantons Zürich mit Entscheid vom 10. April 2000 eine Beschwerde der F.________ AG (vormals E.________ AG) gegen Beitragsverfügungen der Ausgleichskasse des Kantons Zürich vom 31. August 1998 abgewiesen hat unter Aufhebung von Rechtsvorschlägen in vier Betreibungen,</w:t>
      </w:r>
    </w:p>
    <w:p>
      <w:r>
        <w:t>dass die F.________ AG hiegegen Verwaltungsgerichtsbeschwerde führt,</w:t>
      </w:r>
    </w:p>
    <w:p>
      <w:r>
        <w:t>dass das Verwaltungsgerichtsbeschwerdeverfahren kostenpflichtig ist, weil es nicht die Bewilligung oder Verweigerung von Versicherungsleistungen zum Gegenstand hat (Umkehrschluss aus Art. 134 OG ),</w:t>
      </w:r>
    </w:p>
    <w:p>
      <w:r>
        <w:t>dass der Präsident des Eidgenössischen Versicherungsgerichts mit Verfügung vom 15. Juni 2000 die F.________ AG aufgefordert hat, innerhalb von 14 Tagen nach deren Erhalt zur Sicherstellung der mutmasslichen Gerichtskosten einen Vorschuss von Fr. 4'000.- zu leisten, und angedroht hat, dass bei Nichtleistung des Kostenvorschusses innert der gesetzten Frist auf die Rechtsvorkehr nicht eingetreten werde,</w:t>
      </w:r>
    </w:p>
    <w:p>
      <w:r>
        <w:t>dass am 22. Juni 2000 über die F.________ AG der Konkurs eröffnet, das Verfahren am 13. September 2000 mangels Aktiven eingestellt worden ist (Schweizerisches Handelsamtsblatt Nr. ...; Schreiben des Konkursamtes X.________ vom 12. Oktober 2000),</w:t>
      </w:r>
    </w:p>
    <w:p>
      <w:r>
        <w:t>dass sich die F.________ AG seit der Konkurseröffnung in Liquidation befindet ( Art. 736 Ziff. 3 und 738 OR ), welcher Zustand auch nach Einstellung des Konkurses gemäss Art. 230 SchKG andauert und die Löschung im Handelsregister frühestens drei Monate nach der Publikation der Eintragung erfolgt ( BGE 102 III 59 Erw. 6, 90 II 255 f.,; vgl. auch Art. 739 Abs. 1 OR und Art. 66 Abs. 2 zweiter Satz HRegV),</w:t>
      </w:r>
    </w:p>
    <w:p>
      <w:r>
        <w:t>dass demnach das vorliegende Verfahren wieder aufzunehmen ist (vgl. Urs Lustenberger, in: Kommentar zum Bundesgesetz über Schuldbetreibung und Konkurs, N. 20 zu Art. 230 SchKG mit Verweis auf ZR 1996 Nr. 29 S. 93),</w:t>
      </w:r>
    </w:p>
    <w:p>
      <w:r>
        <w:t>dass der F.________ AG in Liquidation mit Schreiben vom 21. November 2000 nochmals eine Frist von zehn Tagen zur Leistung des Kostenvorschusses von Fr. 4'000.- angesetzt worden ist unter Androhung des Nichteintretens auf die Verwaltungsgerichtsbeschwerde bei Nichtleistung des Vorschusses,</w:t>
      </w:r>
    </w:p>
    <w:p>
      <w:r>
        <w:t>dass dieses Schreiben am 22. November 2000 dem Rechtsvertreter der F.________ AG in Liquidation ausgehändigt worden ist,</w:t>
      </w:r>
    </w:p>
    <w:p>
      <w:r>
        <w:t>dass die F.________ AG in Liquidation den verlangten Kostenvorschuss innert der gesetzten und am 4. Dezember 2000 abgelaufenen Frist nicht geleistet hat,</w:t>
      </w:r>
    </w:p>
    <w:p>
      <w:r>
        <w:t>dass laut Art. 150 Abs. 4 OG androhungsgemäss zu verfahren und gestützt auf Art. 36a Abs. 1 lit. a OG auf die Verwaltungsgerichtsbeschwerde nicht einzutreten ist,</w:t>
      </w:r>
    </w:p>
    <w:p>
      <w:r>
        <w:t>erkennt das Eidg. Versicherungsgericht:</w:t>
      </w:r>
    </w:p>
    <w:p>
      <w:r>
        <w:t>I. Auf die Verwaltungsgerichtsbeschwerde wird nicht eingetreten.</w:t>
      </w:r>
    </w:p>
    <w:p>
      <w:r>
        <w:t>II. Es werden keine Gerichtskosten erhoben.</w:t>
      </w:r>
    </w:p>
    <w:p>
      <w:r>
        <w:t>III. Dieses Urteil wird den Parteien, dem Sozialversicherungsgericht des Kantons Zürich und dem Bundesamt für Sozialversicherung zugestellt.</w:t>
      </w:r>
    </w:p>
    <w:p>
      <w:r>
        <w:t>Luzern, 19. Dezember 2000</w:t>
      </w:r>
    </w:p>
    <w:p>
      <w:r>
        <w:t>Im Namen des</w:t>
      </w:r>
    </w:p>
    <w:p>
      <w:r>
        <w:t>Eidgenössischen Versicherungsgerichts</w:t>
      </w:r>
    </w:p>
    <w:p>
      <w:r>
        <w:t>Der Präsident der IV. Kammer:</w:t>
      </w:r>
    </w:p>
    <w:p>
      <w:r>
        <w:t>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