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H_202/2004 vom 16. Dezember 2004</w:t>
      </w:r>
    </w:p>
    <w:p>
      <w:r>
        <w:t>Bundesgericht, 2004-12-16, DE</w:t>
      </w:r>
    </w:p>
    <w:p>
      <w:r>
        <w:rPr>
          <w:b/>
        </w:rPr>
        <w:t xml:space="preserve">Quelle: </w:t>
      </w:r>
      <w:r>
        <w:t>https://mcp.opencaselaw.ch/entscheid/bger_H_202_2004</w:t>
      </w:r>
    </w:p>
    <w:p>
      <w:r>
        <w:t>FR: TF H_202/2004 du 16 décembre 2004</w:t>
      </w:r>
    </w:p>
    <w:p>
      <w:r>
        <w:t>IT: TF H_202/2004 del 16 dicembre 2004</w:t>
      </w:r>
    </w:p>
    <w:p>
      <w:pPr>
        <w:pStyle w:val="Heading2"/>
      </w:pPr>
      <w:r>
        <w:t>Erwägungen</w:t>
      </w:r>
    </w:p>
    <w:p>
      <w:r>
        <w:rPr>
          <w:b/>
        </w:rPr>
        <w:t>E. 1</w:t>
      </w:r>
    </w:p>
    <w:p>
      <w:r>
        <w:t>Die Entscheidungen des Eidgenössischen Versicherungsgerichts werden mit der Ausfällung rechtskräftig (Art. 38 in Verbindung mit Art. 135 OG ). Sie unterliegen der Revision aus den in Art. 136, 137 und 139a OG abschliessend genannten Gründen ( Art. 135 OG ).</w:t>
      </w:r>
    </w:p>
    <w:p>
      <w:r>
        <w:rPr>
          <w:b/>
        </w:rPr>
        <w:t>E. 2.1</w:t>
      </w:r>
    </w:p>
    <w:p>
      <w:r>
        <w:t>Nach Art. 136 lit. b OG (anwendbar auf das Verfahren des Eidgenössischen Versicherungsgerichts gemäss Art. 135 OG ) ist die Revision eines bundesgerichtlichen Entscheids zulässig, wenn das Gericht einer Partei mehr oder, ohne dass besondere Gesetzesvorschriften es erlauben, anderes zugesprochen hat, als sie selbst verlangt, oder weniger, als die Gegenpartei anerkannt hat.</w:t>
      </w:r>
    </w:p>
    <w:p>
      <w:r>
        <w:rPr>
          <w:b/>
        </w:rPr>
        <w:t>E. 2.2</w:t>
      </w:r>
    </w:p>
    <w:p>
      <w:r>
        <w:t>Nach Art. 136 lit. d in Verbindung mit Art. 135 OG ist die Revision eines Urteils des Eidgenössischen Versicherungsgerichts u.a. auch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w:t>
      </w:r>
    </w:p>
    <w:p>
      <w:r>
        <w:t>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 BGE 126 I 102 Erw. 2b mit Hinweisen, 117 Ib 86 Erw. 4, 492 Erw. 6b/b).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w:t>
      </w:r>
    </w:p>
    <w:p>
      <w:r>
        <w:rPr>
          <w:b/>
        </w:rPr>
        <w:t>E. 3</w:t>
      </w:r>
    </w:p>
    <w:p>
      <w:r>
        <w:t>Der Gesuchsteller beruft sich zum einen auf den Revisionsgrund von Art. 136 lit. b OG . Er sieht eine Verletzung dieser Bestimmung darin, dass die Vorinstanz der Ausgleichskasse mit Entscheid vom 29. August 2003 mehr zugesprochen habe, als diese selbst beantragt habe.</w:t>
      </w:r>
    </w:p>
    <w:p>
      <w:r>
        <w:t>Er missversteht den Anwendungsbereich von Art. 136 lit. b OG . Dieser beschränkt sich auf Verfahrensfehler des Bundesgerichts oder Eidgenössischen Versicherungsgerichts. Allfällig durch die Vorinstanz begangene prozessuale Unzulänglichkeiten hätten im Rahmen des ordentlichen Verwaltungsgerichtsbeschwerdeverfahrens vorgebracht werden müssen. Jedenfalls erlaubte Art. 85 Abs. 2 lit. d AHVG in der bis Ende 2002 gültig gewesenen, hier anwendbaren Fassung es dem kantonalen Gericht, über die Anträge der Parteien hinauszugehen. Ohnehin hielt sich die Vorinstanz beim Entscheid vom 29. August 2003 an den von den Parteien gesetzten Rahmen, folgte sie doch den von der Verwaltung mit der lite pendente erlassenen Verfügung vom 13. Mai 2002 geänderten Anträgen.</w:t>
      </w:r>
    </w:p>
    <w:p>
      <w:r>
        <w:t>Soweit der Gesuchsteller die Art und Weise der Beitragsfestsetzung bemängelt, ist darin ebenso wenig ein Revisionsgrund im Sinne von Art. 136 lit. b OG zu erblicken.</w:t>
      </w:r>
    </w:p>
    <w:p>
      <w:r>
        <w:rPr>
          <w:b/>
        </w:rPr>
        <w:t>E. 4</w:t>
      </w:r>
    </w:p>
    <w:p>
      <w:r>
        <w:t>Weiter sieht der Gesuchsteller den Revisionsgrund von Art. 136 lit. d OG als erfüllt. Zur Begründung macht er im Wesentlichen geltend, das Gericht habe Ausführungen verschiedener Behörden übersehen, wonach es sich beim AHV-Beitrag um einen Sonderbeitrag auf Kapitalgewinn gemäss Art. 23bis AHVV in der bis Ende 2000 geltenden, hier anwendbaren Fassung, handle.</w:t>
      </w:r>
    </w:p>
    <w:p>
      <w:r>
        <w:rPr>
          <w:b/>
        </w:rPr>
        <w:t>E. 4.1</w:t>
      </w:r>
    </w:p>
    <w:p>
      <w:r>
        <w:t>Es trifft zu, dass im Urteil vom 10. Mai 2004 etwa die Erwägung 8 des Entscheids der Bundessteuer-Rekurskommission des Kantons Zürich vom 9. März 2001 nicht speziell hervorgehoben ist. Damit ist aber nicht ausgesagt, dass das Gericht von dieser keine Kenntnis gehabt hat. Das Gegenteil ist der Fall: Im Sachverhalt nannte es diesen Entscheid ausdrücklich und erklärte in Erw. 3.4.2 näher, weshalb der AHV-Beitrag im ordentlichen Verfahren nach Art. 22 Abs. 3 AHVV und nicht nach dem in Art. 23bis AHVV umschriebenen Weg vorzunehmen ist (beide Bestimmungen in den bis am 31. Dezember 2000 anwendbaren Fassungen). Insbesondere wies das Gericht auf die fehlende Bindungswirkung von der von steuerbehördlicher Seite vorgenommenen, allenfalls davon abweichenden Einschätzung. Es führte aus, dass es allein Aufgabe der Ausgleichskassen (und im Beschwerdefall des Sozialversicherungsgerichts) ist, das zur Festsetzung der AHV-Beiträge anwendbare Verfahren zu bestimmen. Welche Schlüsse daraus die Steuerbehörde für die Steuerbemessung zieht, ist aus Sicht der Sozialversicherung ohne Belang.</w:t>
      </w:r>
    </w:p>
    <w:p>
      <w:r>
        <w:rPr>
          <w:b/>
        </w:rPr>
        <w:t>E. 4.2</w:t>
      </w:r>
    </w:p>
    <w:p>
      <w:r>
        <w:t>Soweit im sozialversicherungsrechtlichen Verfahren zum anwendbaren Bemessungsverfahren unterschiedliche Rechtsauffassungen vorgelegen haben, hat das Eidgenössische Versicherungsgericht diese in der bereits angesprochenen Erwägung 3.4.2 des Urteils vom 10. Mai 2004 mit abgehandelt. Anhaltspunkte, dass dabei in den Akten liegende entscheidwesentliche Tatsachen unberücksichtigt geblieben sein sollen, sind weder ersichtlich noch werden solche geltend gemacht. Die Vorbringen im Revisionsgesuch erschöpfen sich vielmehr in einer Kritik der rechtlichen Würdigung der korrekt erfassten Tatsachen. Dies ist aber im Revisionsverfahren unzulässig, wie in Erw. 2.2 hievor dargelegt ist. Gesagtes gilt auch bezüglich der weiteren Einwände zur Beitragshöhe.</w:t>
      </w:r>
    </w:p>
    <w:p>
      <w:r>
        <w:rPr>
          <w:b/>
        </w:rPr>
        <w:t>E. 5</w:t>
      </w:r>
    </w:p>
    <w:p>
      <w:r>
        <w:t>Nachdem das Revisionsgesuch offensichtlich unbegründet ist, wird es im Verfahren nach Art. 143 Abs. 1 OG erledigt.</w:t>
      </w:r>
    </w:p>
    <w:p>
      <w:r>
        <w:rPr>
          <w:b/>
        </w:rPr>
        <w:t>E. 6</w:t>
      </w:r>
    </w:p>
    <w:p>
      <w:r>
        <w:t>Das Verfahren ist kostenpflichtig ( Art. 134 OG e contrario). Entsprechend dem Ausgang des Prozesses gehen die Gerichtskosten zu Lasten des Gesuchstellers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