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198/99 vom 7. Februar 2000</w:t>
      </w:r>
    </w:p>
    <w:p>
      <w:r>
        <w:t>Bundesgericht, 2000-02-07, FR</w:t>
      </w:r>
    </w:p>
    <w:p>
      <w:r>
        <w:rPr>
          <w:b/>
        </w:rPr>
        <w:t xml:space="preserve">Quelle: </w:t>
      </w:r>
      <w:r>
        <w:t>https://mcp.opencaselaw.ch/entscheid/bger_H_198_99</w:t>
      </w:r>
    </w:p>
    <w:p>
      <w:r>
        <w:t>FR: TF H 198/99 du 7 février 2000</w:t>
      </w:r>
    </w:p>
    <w:p>
      <w:r>
        <w:t>IT: TF H 198/99 del 7 febbraio 2000</w:t>
      </w:r>
    </w:p>
    <w:p>
      <w:pPr>
        <w:pStyle w:val="Heading2"/>
      </w:pPr>
      <w:r>
        <w:t>Regeste</w:t>
      </w:r>
    </w:p>
    <w:p>
      <w:r>
        <w:t>Assurance-vieillesse et survivants</w:t>
      </w:r>
    </w:p>
    <w:p>
      <w:pPr>
        <w:pStyle w:val="Heading2"/>
      </w:pPr>
      <w:r>
        <w:t>Erwägungen</w:t>
      </w:r>
    </w:p>
    <w:p>
      <w:r>
        <w:rPr>
          <w:b/>
        </w:rPr>
        <w:t>E. 1</w:t>
      </w:r>
    </w:p>
    <w:p>
      <w:r>
        <w:t>Le litige porte sur la fixation des cotisations personnelles à l'AVS/AI/APG du recourant pour la période s'étendant de mars 1993 à décembre 1994. Dès lors,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 blis au mépris de règles essentielles de procédure (art. 132 en corrélation avec les art. 104 let. a et b et 105 al. 2 OJ ).</w:t>
      </w:r>
    </w:p>
    <w:p>
      <w:r>
        <w:rPr>
          <w:b/>
        </w:rPr>
        <w:t>E. 2</w:t>
      </w:r>
    </w:p>
    <w:p>
      <w:r>
        <w:t>Le recourant a changé d'activité lucrative princi- pale en mars 1993 et les bases de son revenu ont subi une modification durable. Ses cotisations personnelles ont donc été fixées à juste titre selon la procédure extraordinaire prévue par l' art. 25 RAVS .</w:t>
      </w:r>
    </w:p>
    <w:p>
      <w:r>
        <w:rPr>
          <w:b/>
        </w:rPr>
        <w:t>E. 3</w:t>
      </w:r>
    </w:p>
    <w:p>
      <w:r>
        <w:t>a) En instance fédérale, le recourant ne conteste pas le bien-fondé des revenus communiqués par le fisc à l'AVS, le 31 octobre 1997 (47 491 et 37 517 fr.). Il sou- tient seulement qu'une perte d'exploitation de 8496 fr., subie durant les exercices 1991 et 1992, aurait dû être déduite de la moyenne annuelle des revenus réalisés en 1993 et 1994, ses cotisations personnelles étant ainsi calculées sur la base d'un revenu annuel moyen de 34 008 fr. : 47 491 + 37 517 --------------- - 8496 = 34 008 2 b) Ce grief est mal fondé. En effet, lors de la fixa- tion des cotisations selon la procédure extraordinaire ( art. 25 RAVS ), seuls les frais et les pertes encourus durant les années de référence peuvent être pris en compte pour la fixation des cotisations (ATFA 1960 p. 29, VSI 1994 p. 144 consid. 4a et les références). Le recourant reconnaît lui-même que la perte de 8496 fr. a été subie en 1991 et 1992. Celle-ci ne saurait donc être reportée sur la période s'étendant de mars 1993 à décembre 1994, comme il le demande. c) Quant au montant de 61 fr. 70, il concerne - de l'aveu même du recourant - une période antérieure (janvier et février 1993) à celle qui fait l'objet des taxations AVS/AI/APG litigieuses. Il n'y a donc pas lieu d'en tenir compte en l'espèce.</w:t>
      </w:r>
    </w:p>
    <w:p>
      <w:r>
        <w:rPr>
          <w:b/>
        </w:rPr>
        <w:t>E. 4</w:t>
      </w:r>
    </w:p>
    <w:p>
      <w:r>
        <w:t>La procédure n'est pas gratuite, s'agissant d'un litige qui ne porte pas sur l'octroi ou le refus de presta- tions d'assurance ( art. 134 OJ a contrario). Le recourant, qui succombe, supportera les frais de justice ( art. 153a,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