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H_189/2005 vom 18. Mai 2006</w:t>
      </w:r>
    </w:p>
    <w:p>
      <w:r>
        <w:t>Bundesgericht, 2006-05-18, IT</w:t>
      </w:r>
    </w:p>
    <w:p>
      <w:r>
        <w:rPr>
          <w:b/>
        </w:rPr>
        <w:t xml:space="preserve">Quelle: </w:t>
      </w:r>
      <w:r>
        <w:t>https://mcp.opencaselaw.ch/entscheid/bger_H_189_2005</w:t>
      </w:r>
    </w:p>
    <w:p>
      <w:r>
        <w:t>FR: TF H_189/2005 du 18 mai 2006</w:t>
      </w:r>
    </w:p>
    <w:p>
      <w:r>
        <w:t>IT: TF H_189/2005 del 18 maggio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Commissione di ricorso con la sua decisione incidentale 9 novembre 2005 si è limitata a chiedere un anticipo spese non pronunciandosi nel merito sull'esclusione dall'assicurazione. In sede delle presente procedura il Tribunale federale delle assicurazioni deve quindi soltanto esaminare se essa Commissione era legittimata a far dipendere dal pagamento di un anticipo l'ammissibilità del gravame avverso la decisione su opposizione 19 aprile 2005. Questa Corte non può entrare nel merito di altre conclusioni ( DTF 128 V 201 consid. 1 e sentenze ivi citate).</w:t>
      </w:r>
    </w:p>
    <w:p>
      <w:r>
        <w:rPr>
          <w:b/>
        </w:rPr>
        <w:t>E. 2</w:t>
      </w:r>
    </w:p>
    <w:p>
      <w:r>
        <w:t>Nei considerandi della decisione incidentale impugnata la Commissione di ricorso ha già correttamente esposto come nelle procedure che non vertano sulla concessione o il rifiuto di prestazioni essa, conformemente all'ordinamento applicabile, possa mettere delle spese a carico del ricorrente.</w:t>
      </w:r>
    </w:p>
    <w:p>
      <w:r>
        <w:t>Ora, la procedura concreta non avendo quale tema la concessione o il rifiuto di prestazioni, l'autorità giudiziaria di primo grado era legittimata a chiedere il versamento dell'anticipo. Nel ricorso di diritto amministrativo l'istante non adduce elementi di giudizio suscettibili di infirmare la pronunzia commissionale, per cui il gravame non merita accoglimento; dubbio è persino che esso adempia i requisiti di ricevibilità, l'interessata facendo valere praticamente solo argomenti legati al tema di merito, ossia al mancato pagamento dei contributi e all'esclusione dall'assicurazione (cfr. art. 108 cpv. 2 in relazione con l' art. 132 OG e DTF 123 V 336 consid. 1).</w:t>
      </w:r>
    </w:p>
    <w:p>
      <w:r>
        <w:rPr>
          <w:b/>
        </w:rPr>
        <w:t>E. 3</w:t>
      </w:r>
    </w:p>
    <w:p>
      <w:r>
        <w:t>La Commissione federale di ricorso dovrà comunque ancora concedere all'istante la facoltà di pagare l'anticipo richiesto ( DTF 128 V 216 consid. 9). Preliminarmente spetterà ai primi giudici decidere se nell'istanza a questa Corte possa essere ravvisata una domanda di assistenza giudiziaria gratuita.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