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H_188/1999 vom 9. April 2001</w:t>
      </w:r>
    </w:p>
    <w:p>
      <w:r>
        <w:t>Bundesgericht, 2001-04-09, DE</w:t>
      </w:r>
    </w:p>
    <w:p>
      <w:r>
        <w:rPr>
          <w:b/>
        </w:rPr>
        <w:t xml:space="preserve">Quelle: </w:t>
      </w:r>
      <w:r>
        <w:t>https://mcp.opencaselaw.ch/entscheid/bger_H_188_1999</w:t>
      </w:r>
    </w:p>
    <w:p>
      <w:r>
        <w:t>FR: TF H_188/1999 du 9 avril 2001</w:t>
      </w:r>
    </w:p>
    <w:p>
      <w:r>
        <w:t>IT: TF H_188/1999 del 9 aprile 2001</w:t>
      </w:r>
    </w:p>
    <w:p>
      <w:pPr>
        <w:pStyle w:val="Heading2"/>
      </w:pPr>
      <w:r>
        <w:t>Erwägungen</w:t>
      </w:r>
    </w:p>
    <w:p>
      <w:r>
        <w:rPr>
          <w:b/>
        </w:rPr>
        <w:t>E. 1</w:t>
      </w:r>
    </w:p>
    <w:p>
      <w:r>
        <w:t>a) Nach dem mit der 10. AHV-Revision am 1. Januar 1997 in Kraft getretenen Art. 29septies Abs. 1 AHVG haben Versicherte, welche im gemeinsamen Haushalt Verwandte in auf- oder absteigender Linie oder Geschwister mit einem Anspruch auf Hilflosenentschädigung der Alters- und Hinterlassenen oder der Invalidenversicherung für mindestens mittlere Hilflosigkeit betreuen, Anspruch auf Anrechnung einer Betreuungsgutschrift (Satz 1). Sie müssen diesen Anspruch jährlich schriftlich anmelden (Satz 2). Verwandten sind Ehegatten, Schwiegereltern und Stiefkinder gleichgestellt (Satz 3).</w:t>
      </w:r>
    </w:p>
    <w:p>
      <w:r>
        <w:t>b) Gemäss Art. 42 Abs. 1 Satz 1 IVG haben Versicherte mit Wohnsitz und gewöhnlichem Aufenthalt in der Schweiz, die hilflos sind, Anspruch auf eine Hilflosenentschädigung, sofern ihnen keine Hilflosenentschädigung nach dem Bundesgesetz über die Unfallversicherung oder nach dem Bundesgesetz über die Militärversicherung zusteht. Als hilflos gilt, wer wegen Invalidität für die alltäglichen Lebensverrichtungen dauernd der Hilfe Dritter oder der persönlichen Überwachung bedarf ( Art. 42 Abs. 2 IVG ). Die Entschädigung wird nach dem Grad der Hilflosigkeit bemessen ( Art. 42 Abs. 3 Satz 1 IVG ), wobei drei Hilflosigkeitsgrade (schwer, mittelschwer, leicht) unterschieden werden ( Art. 36 IVV ; vgl. hiezu BGE 124 II 247 f. Erw. 4c, 124 V 168 Erw. 2a, 121 V 90 Erw. 3a mit Hinweisen).</w:t>
      </w:r>
    </w:p>
    <w:p>
      <w:r>
        <w:t>c) Nach Art. 43bis AHVG haben Bezüger von Altersrenten mit Wohnsitz und gewöhnlichem Aufenthalt in der Schweiz, die in schwerem oder mittlerem Grad hilflos sind und keinen Anspruch auf eine Hilflosenentschädigung nach dem Bundesgesetz über die Unfallversicherung oder nach dem Bundesgesetz über die Militärversicherung besitzen, Anspruch auf eine Hilflosenentschädigung (Abs. 1 Satz 1). Für den Begriff und die Bemessung der Hilflosigkeit sind die Bestimmungen des IVG sinngemäss anwendbar (Abs. 5 Satz 1). Gestützt auf die ihm in Art. 43bis Abs. 5 Satz 3 AHVG eingeräumte Befugnis zum Erlass ergänzender Vorschriften erklärte der Bundesrat in Art. 66bis Abs. 1 AHVV für die Bemessung der Hilflosigkeit Art. 36 IVV für sinngemäss anwendbar.</w:t>
      </w:r>
    </w:p>
    <w:p>
      <w:r>
        <w:t>d) Gemäss Art. 26 Abs. 1 UVG besteht Anspruch auf eine Hilflosenentschädigung, wenn der Versicherte wegen der Invalidität für die alltäglichen Lebensverrichtungen dauernd der Hilfe Dritter oder der persönlichen Überwachung bedarf. Die Höhe der Hilflosenentschädigung bemisst sich nach dem Grad der Hilflosigkeit, wobei wiederum drei Stufen unterschieden werden ( Art. 38 UVV ). Der Anspruch richtet sich in der Unfallversicherung nach denselben Kriterien wie in der Invaliden- (in Rechtsprechungsbericht der Schweizerischen Unfallversicherungsanstalt 1991 Nr. 5 S. 9 erwähntes Urteil L. vom 19. August 1991, U 19/91) und in der Alters- und Hinterlassenenversicherung (vgl. auch Thomas Locher, Grundriss des Sozialversicherungsrechts, 2. Aufl. , Bern 1997, § 42 N 3 ).</w:t>
      </w:r>
    </w:p>
    <w:p>
      <w:r>
        <w:rPr>
          <w:b/>
        </w:rPr>
        <w:t>E. 2</w:t>
      </w:r>
    </w:p>
    <w:p>
      <w:r>
        <w:t>a) Es steht fest und ist unbestritten, dass der Ehemann der Beschwerdegegnerin die (in der Unfallversicherung identischen; vgl. Erw. 1d hievor) Voraussetzungen für die Zusprechung einer Hilflosenentschädigung der Invalidenversicherung erfüllt, von deren Bezug indessen ausgeschlossen ist wegen der (zur Vermeidung der gleichzeitigen Auszahlung einer Hilflosenentschädigung der Invaliden- und der Unfallversicherung geschaffenen) Koordinationsnorm von Art. 42 Abs. 1 Satz 1 IVG (für die Alters- und Hinterlassenenversicherung: Art. 43bis Abs. 1 Satz 1 AHVG ; vgl. hiezu Maurer, Schweizerisches Unfallversicherungsrecht, 2. Aufl. , Bern 1989, S. 533).</w:t>
      </w:r>
    </w:p>
    <w:p>
      <w:r>
        <w:t>b) Streitig und zu prüfen ist, ob Betreuungsgutschriften auch anzurechnen sind, wenn die betreute Person, wie vorliegend, nicht eine Hilflosenentschädigung für Hilflosigkeit mindestens mittleren Grades der Alters- und Hinterlassenen- oder der Invalidenversicherung, sondern eine solche der Unfallversicherung bezieht.</w:t>
      </w:r>
    </w:p>
    <w:p>
      <w:r>
        <w:t>Während die Vorinstanz dies bejaht unter Annahme einer planwidrigen Unvollständigkeit des Gesetzes, vertritt das</w:t>
      </w:r>
    </w:p>
    <w:p>
      <w:r>
        <w:t>Beschwerde führende BSV die Auffassung, die den Kreis der Berechtigten eingrenzende Bestimmung des Art. 29septies Abs. 1 Satz 1 AHVG sei als klare Festlegung im Rahmen des Gesetzgebungsverfahrens zu betrachten.</w:t>
      </w:r>
    </w:p>
    <w:p>
      <w:r>
        <w:rPr>
          <w:b/>
        </w:rPr>
        <w:t>E. 3</w:t>
      </w:r>
    </w:p>
    <w:p>
      <w:r>
        <w:t>a) Mit der Auslegung der Bestimmung des Art. 29septies Abs. 1 Satz 1 AHVG hat sich das Eidgenössische Versicherungsgericht im zwischenzeitlich ergangenen, zur Publikation in BGE 126 V bestimmten Urteil P. vom 27. Dezember 2000, H 57/99, befasst. Dabei ging es um die Anrechnung von Betreuungsgutschriften bei einer Versicherten, welche im Jahr 1997 für ihre pflegebedürftige Mutter gesorgt hatte, die bereits mehrere Jahre vor der Anmeldung eine Hilflosenentschädigung für Hilflosigkeit mittleren Grades hätte beanspruchen können, eine solche indessen wegen verspäteter Anmeldung erst für die Zeit ab l. November 1997 zugesprochen erhielt.</w:t>
      </w:r>
    </w:p>
    <w:p>
      <w:r>
        <w:t>Das Gericht erkannte, dass die betreute Person nach dem Wortlaut des deutschen Gesetzestextes Anspruch auf eine Hilflosenentschädigung der Alters- und Hinterlassenen- oder der Invalidenversicherung für mindestens mittlere Hilflosigkeit haben müsse, indessen nicht verlangt werde, dass sie diese auch tatsächlich beziehe. Demgegenüber setzten die französische ("au bénéfice d'une allocation de l'AVS ou de l'AI pour impotent") und die italienische Fassung ("che beneficiano di un assegno dell'AVS o dell'AI per grandi invalidi") für die Anrechnung von Betreuungsgutschriften voraus, dass die betreute Person die Hilflosenentschädigung auch tatsächlich empfange. Die Materialien (Amtl. Bull. 1993 N 207 ff., 215, 233 und 256; Amtl. Bull. 1994 S 550 und 560) sowie der Sinn und Zweck der Bestimmung (die Berücksichtigung der Betreuung pflegebedürftiger Angehöriger, die regelmässig zu einer Beeinträchtigung der Erwerbsmöglichkeiten führt, als fiktives Einkommen bei der Rentenberechnung und damit die Verhinderung einer Schmälerung des individuellen Rentenanspruches durch die unentgeltliche Verrichtung von Betreuungsarbeit für nahe Angehörige) stützten indessen die auf dem deutschen Wortlaut des Art. 29septies Abs. 1 Satz 1 AHVG basierende Auslegung, wonach der Anspruch auf Hilflosenentschädigung für mindestens mittlere Hilflosigkeit für die Anrechenbarkeit von Betreuungsgutschriften genüge und der Bezug der Hilflosenentschädigung nicht vorausgesetzt werde. Das Gericht sah dieses Auslegungsergebnis durch die Grundsätze der verfassungskonformen oder verfassungsbezogenen Auslegung bestätigt, da das Abstellen auf die französische oder italienische Fassung der Norm zu einer sachlich nicht gerechtfertigten Ungleichbehandlung zwischen den Versicherten, welche eine Person betreuen, die zwar einen Anspruch auf eine Hilflosenentschädigung für Hilflosigkeit mittleren Grades hat, die Hilflosenentschädigung aber nicht bezieht, und denjenigen, welche eine Person betreuen, die in den Genuss einer Hilflosenentschädigung für Hilflosigkeit mittleren Grades kommt, führen würde, weil Pflegebedürftigkeit und -aufwand in beiden Fällen gleich gross seien.</w:t>
      </w:r>
    </w:p>
    <w:p>
      <w:r>
        <w:t>b) Diese Erwägungen gelten genauso mit Bezug auf den vorliegenden Sachverhalt: Der von der Versicherten betreute Ehemann erfüllt zwar die Anspruchsvoraussetzungen für eine Hilflosenentschädigung für Hilflosigkeit mindestens mittleren Grades der Invalidenversicherung, bezieht eine solche aber nicht, dies auf Grund der koordinationsrechtlichen Bestimmung des Art. 42 Abs. 1 Satz 1 IVG , welche die Subsidiarität der Hilflosenentschädigung der Invalidenversicherung gegenüber jener der Unfallversicherung vorsieht (für die Alters- und Hinterlassenenversicherung: Art. 43bis Abs. 1 Satz 1 AHVG ). Würde in derartigen Konstellationen der Anspruch auf Anrechnung einer Betreuungsgutschrift verneint, führte dies - angesichts der Tatsache, dass betreffend Pflegebedürftigkeit und -aufwand kein Unterschied auszumachen ist - zu einer sachlich nicht gerechtfertigten Ungleichbehandlung zwischen den Versicherten, die eine Person betreuen, welche die Anspruchsvoraussetzungen für eine Hilflosenentschädigung für Hilflosigkeit mindestens mittleren Grades der Alters- und Hinterlassenen- oder der Invalidenversicherung erfüllt, indessen eine diesem Anspruch vorgehende Hilflosenentschädigung der Unfallversicherung bezieht, und denjenigen, welche eine Person betreuen, welche im Genuss einer Hilflosenentschädigung für Hilflosigkeit mindestens mittleren Grades der Alters- und Hinterlassenen- oder der Invalidenversicherung steht. Dass dies zu stossenden Ergebnissen führen würde, zeigt sich namentlich in den Fällen, in welchen wegen des unterschiedlichen Anspruchsbeginns in der Invalidenversicherung (nach einer Wartezeit von einem Jahr [ BGE 111 V 227 Erw. 3 in Verbindung mit Art. 29 Abs. 1 lit. b IVG in der seit 1988 geltenden Fassung]) und in der Unfallversicherung (frühestens nach Abschluss der Heilbehandlung und bei Beginn eines allfälligen Rentenanspruchs [ Art. 37 UVV in Verbindung mit Art. 19 Abs. 1 UVG ]) zunächst nur die Leistungsvoraussetzungen der Invalidenversicherung erfüllt sind, sodass die zuerst entrichtete Hilflosenentschädigung der Invalidenversicherung später durch eine solche der Unfallversicherung abgelöst wird (vgl. hiezu BGE 124 V 166 ), womit die Anrechnung von Betreuungsgutschriften - bei im Übrigen unveränderten Umständen - im Zeitpunkt der Ablösung entfiele.</w:t>
      </w:r>
    </w:p>
    <w:p>
      <w:r>
        <w:t>c) Zusammenfassend ergibt sich, dass Betreuungsgutschriften auch anzurechnen sind, wenn die betreute Person die in der Unfallversicherung identischen Anspruchsvoraussetzungen für eine Hilflosenentschädigung für Hilflosigkeit mindestens mittleren Grades der Alters- und Hinterlassenen- oder der Invalidenversicherung erfüllt, eine solche indessen nicht bezieht auf Grund koordinationsrechtlicher Bestimmungen, welche der Hilflosenentschädigung der Unfallversicherung den Vorrang vor jener der Alters- und Hinterlassenen- oder der Invalidenversicherung einräumen.</w:t>
      </w:r>
    </w:p>
    <w:p>
      <w:r>
        <w:t>Soweit die streitige Einschränkung auf die Versicherungszweige der Alters- und Hinterlassenen- sowie der Invalidenversicherung - unter Ausschluss der Unfallversicherung - in Rz 3004 und 3005 des Kreisschreibens des BSV über die Betreuungsgutschriften (gültig ab 1. Januar 1997) Eingang gefunden hat, erweisen sich diese Verwaltungsweisungen als mit der gesetzlichen Bestimmung von Art. 29septies Abs. 1 Satz 1 AHVG nicht vereinbar (vgl. BGE 125 V 379 Erw. 1c, 123 V 72 Erw. 4a, 122 V 253 Erw. 3d, 363 Erw. 3c, je mit Hinweisen).</w:t>
      </w:r>
    </w:p>
    <w:p>
      <w:r>
        <w:t>Wie die Vorinstanz somit im Ergebnis richtig erkannt hat, ist der Anspruch der Beschwerdegegnerin auf die Anrechnung einer Betreuungsgutschrift grundsätzlich - unter Vorbehalt des diesem vorgehenden, durch die Ausgleichskasse noch zu prüfenden Anspruchs auf eine Erziehungsgutschrift ( Art. 29septies Abs. 2 AHVG ) - zu bejahen.</w:t>
      </w:r>
    </w:p>
    <w:p>
      <w:r>
        <w:rPr>
          <w:b/>
        </w:rPr>
        <w:t>E. 4</w:t>
      </w:r>
    </w:p>
    <w:p>
      <w:r>
        <w:t>Das Verfahren ist kostenlos ( Art. 134 OG ). Dem Prozessausgang entsprechend steht der durch den Rechtsdienst für Behinderte vertretenen Beschwerdegegnerin eine Parteientschädigung zu (Art. 159 Abs. 2 in Verbindung mit Art. 135 OG ; BGE 122 V 278 und SVR 1997 IV Nr. 110 S. 341 Erw. 3; vgl. auch BGE 126 V 11 Erw. 2).</w:t>
      </w:r>
    </w:p>
    <w:p>
      <w:r>
        <w:t>Demnach erkennt das Eidg. Versicherungsgericht:</w:t>
      </w:r>
    </w:p>
    <w:p>
      <w:r>
        <w:t>I. Die Verwaltungsgerichtsbeschwerde wird abgewiesen.</w:t>
      </w:r>
    </w:p>
    <w:p>
      <w:r>
        <w:t>II. Es werden keine Gerichtskosten erhoben.</w:t>
      </w:r>
    </w:p>
    <w:p>
      <w:r>
        <w:t>III. Das Bundesamt für Sozialversicherung hat der Beschwerdegegnerin für das Verfahren vor dem Eidgenössischen Versicherungsgericht eine Parteientschädigung von Fr. 2500. - (einschliesslich Mehrwertsteuer) zu bezahlen.</w:t>
      </w:r>
    </w:p>
    <w:p>
      <w:r>
        <w:t>IV. Dieses Urteil wird den Parteien, dem Verwaltungsgericht des Kantons Bern, Sozialversicherungsrechtliche Abteilung, und der Ausgleichskasse des Kantons Bern zugestellt.</w:t>
      </w:r>
    </w:p>
    <w:p>
      <w:r>
        <w:t>Luzern, 9. April 2001</w:t>
      </w:r>
    </w:p>
    <w:p>
      <w:r>
        <w:t>Im Namen des</w:t>
      </w:r>
    </w:p>
    <w:p>
      <w:r>
        <w:t>Eidgenössischen Versicherungsgericht</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