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181/06 vom 9. Mai 2007</w:t>
      </w:r>
    </w:p>
    <w:p>
      <w:r>
        <w:t>Bundesgericht, 2007-05-09, DE</w:t>
      </w:r>
    </w:p>
    <w:p>
      <w:r>
        <w:rPr>
          <w:b/>
        </w:rPr>
        <w:t xml:space="preserve">Quelle: </w:t>
      </w:r>
      <w:r>
        <w:t>https://mcp.opencaselaw.ch/entscheid/bger_H_181_06</w:t>
      </w:r>
    </w:p>
    <w:p>
      <w:r>
        <w:t>FR: TF H 181/06 du 9 mai 2007</w:t>
      </w:r>
    </w:p>
    <w:p>
      <w:r>
        <w:t>IT: TF H 181/06 del 9 maggio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Die Eidgenössische Rekurskommission hat die rechtlichen Grundlagen zur Beitragspflicht und die Festsetzung der Beiträge in der freiwilligen Versicherung ( Art. 2 Abs. 4 AHVG , Art. 14 VFV ) zutreffend dargelegt. Darauf wird verwiesen</w:t>
      </w:r>
    </w:p>
    <w:p>
      <w:r>
        <w:rPr>
          <w:b/>
        </w:rPr>
        <w:t>E. 2.2</w:t>
      </w:r>
    </w:p>
    <w:p>
      <w:r>
        <w:t>Gegenstand der Beitragsverfügungen vom 3. Februar 2005 sind lediglich die Beitragsjahre 2001 bis 2005. Nicht zu prüfen ist daher, wie es sich mit dem Beitragsjahr 2000 verhält. Insoweit ist auf die Verwaltungsgerichtsbeschwerde nicht einzutreten.</w:t>
      </w:r>
    </w:p>
    <w:p>
      <w:r>
        <w:rPr>
          <w:b/>
        </w:rPr>
        <w:t>E. 2.3</w:t>
      </w:r>
    </w:p>
    <w:p>
      <w:r>
        <w:t>Nach Art. 2 Abs. 4 (zweiter Satz) und 5 AHVG, Art. 13b Abs. 1 und 2 VFV müssen die erwerbstätigen und nichterwerbstätigen Versicherten mindestens den Mindestbetrag im Jahr entrichten. Eine Anrechnung der im Rahmen einer obligatorisch versicherten Erwerbstätigkeit geleisteten Beiträge (zur gleichzeitigen obligatorischen und freiwilligen Versicherungsunterstellung vgl. BGE 106 V 65 und nicht veröffentlichtes Urteil in Sachen H. vom 7. September 1988, H 161/87) ist im Unterschied zur Beitragsregelung der Nichterwerbstätigen in der obligatorischen Versicherung (vgl. Art. 10 Abs. 3 AHVG ) nicht vorgesehen. Der Beschwerdeführer erblickt darin eine Verletzung des Rechtsgleichheitsgebots und des Diskriminierungsverbots. Mit diesem Einwand übersieht er, dass er aufgrund seines Wohnsitzes in X.________ in den einzelnen Jahren jeweils nur während der rund fünf Monate dauernden Erwerbstätigkeit in der Schweiz der obligatorischen Versicherung unterstellt und damit bei der AHV/IV versichert ist. Während der restlichen Monate des Jahres ist er der obligatorischen Versicherung nicht mehr unterstellt und benötigt, um Versicherungslücken zu vermeiden (vgl. Art. 50 AHVV ), die Mitgliedschaft in der freiwilligen Versicherung. Darin liegt der eine unterschiedliche Behandlung rechtfertigende Unterschied zum in der Schweiz wohnhaften Nichterwerbstätigen, der das ganze Jahr obligatorisch der AHV/IV angehört und bei dem eine Anrechnung der mit einer Erwerbstätigkeit entrichteten Beiträge in Frage kommt (Art. 10 Abs. 3 zweiter Satz AHVG, Art. 28bis AHVV ).</w:t>
      </w:r>
    </w:p>
    <w:p>
      <w:r>
        <w:rPr>
          <w:b/>
        </w:rPr>
        <w:t>E. 3</w:t>
      </w:r>
    </w:p>
    <w:p>
      <w:r>
        <w:t>Das Verfahren ist kostenpflichtig ( Art. 134 OG ). Ausgangsgemäss hat der Beschwerdeführer die Gerichtskosten zu tragen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