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17/00 vom 5. Dezember 2000</w:t>
      </w:r>
    </w:p>
    <w:p>
      <w:r>
        <w:t>Bundesgericht, 2000-12-05, FR</w:t>
      </w:r>
    </w:p>
    <w:p>
      <w:r>
        <w:rPr>
          <w:b/>
        </w:rPr>
        <w:t xml:space="preserve">Quelle: </w:t>
      </w:r>
      <w:r>
        <w:t>https://mcp.opencaselaw.ch/entscheid/bger_H_17_00</w:t>
      </w:r>
    </w:p>
    <w:p>
      <w:r>
        <w:t>FR: TF H 17/00 du 5 décembre 2000</w:t>
      </w:r>
    </w:p>
    <w:p>
      <w:r>
        <w:t>IT: TF H 17/00 del 5 dicembre 2000</w:t>
      </w:r>
    </w:p>
    <w:p>
      <w:pPr>
        <w:pStyle w:val="Heading2"/>
      </w:pPr>
      <w:r>
        <w:t>Regeste</w:t>
      </w:r>
    </w:p>
    <w:p>
      <w:r>
        <w:t>Assurance-vieillesse et survivants</w:t>
      </w:r>
    </w:p>
    <w:p>
      <w:pPr>
        <w:pStyle w:val="Heading2"/>
      </w:pPr>
      <w:r>
        <w:t>Erwägungen</w:t>
      </w:r>
    </w:p>
    <w:p>
      <w:r>
        <w:rPr>
          <w:b/>
        </w:rPr>
        <w:t>E. 1</w:t>
      </w:r>
    </w:p>
    <w:p>
      <w:r>
        <w:t>a) Le litige porte sur la fixation des cotisations personnelles de l'intimé à l'AVS/AI/APG pour les années 1993 et 1994, à teneur des deux décisions correspondantes du 15 novembre 1996. Dès lors, les décisions litigieuses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 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 Cela étant, les divers documents que la recourante produit en instance fédérale (relatifs à l'obligation des indépendants de tenir des livres) ne peuvent être pris en considération par le tribunal.</w:t>
      </w:r>
    </w:p>
    <w:p>
      <w:r>
        <w:rPr>
          <w:b/>
        </w:rPr>
        <w:t>E. 2</w:t>
      </w:r>
    </w:p>
    <w:p>
      <w:r>
        <w:t>Selon l' art. 23 al. 1 RAVS , il incombe en principe aux autorités fiscales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Les caisses de compensation sont liées par les données des autorités fiscales ( art. 23 al. 4 RAVS ).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 ATF 110 V 86 consid. 4 et 370 s., 106 V 130 consid. 1, 102 V 30 consid. 3a; VSI 1997 p. 26 consid. 2b et la référence). Par ailleurs, les principes concernant la force contraignante des communications fiscales s'appliquent également en cas de taxation d'office. Aussi, les caisses de compensation et le juge des assurances sociales sont-ils liés par la communication fiscale fondée sur une taxation d'office passée en force, bien que celle-ci soit moins précise qu'une taxation établie selon la procédure ordinaire, c'est-à-dire par rapport à des données concrètes (RCC 1988 p. 321 et les références).</w:t>
      </w:r>
    </w:p>
    <w:p>
      <w:r>
        <w:rPr>
          <w:b/>
        </w:rPr>
        <w:t>E. 3</w:t>
      </w:r>
    </w:p>
    <w:p>
      <w:r>
        <w:t>a) Le Tribunal administratif a constaté que la loi fédérale du 14 décembre 1990 sur l'impôt fédéral direct (LIFD, RS 642. 11), entrée en vigueur le 1er janvier 1995 (RO 1991 p. 1254), avait introduit l'obligation pour les indépendants, notamment, de tenir des livres dès le 1er janvier 1993 ( art. 125 al. 2 LIFD ). Il a précisé qu'auparavant, dans le canton de Fribourg, l'imposition des agriculteurs qui ne tenaient pas de livres (ils n'en avaient pas l'obligation) était réglée par des normes arrêtées par le Conseil d'Etat, lesquelles prenaient en compte des unités de gros bétail et de surfaces agricoles utiles; ce système était généralement à l'avantage des contribuables, dans la mesure où ces normes étaient inférieures aux rendements réels. La juridiction de recours a rappelé que le législateur cantonal avait adopté de nouvelles normes relatives à la détermination du revenu agricole pour la période fiscale 1993/1994 (dont la période de calcul était constituée par les années 1991/1992), lesquelles étaient comparables à celles qui existaient par le passé (arrêté du 12 janvier 1993, Bulletin officiel du canton de Fribourg 1993, p. 50). Pour la période fiscale 1995/1996, soit à partir du 1er janvier 1995, les agriculteurs ont été imposés sur le revenu obtenu en 1993/1994. A cet égard, les premiers juges ont constaté que les agriculteurs qui n'avaient pas tenu de livres à compter du 1er janvier 1993 ont été taxés d'office, selon un nouveau système basé sur des données empiriques, qui s'est avéré nettement moins favorable aux contribuables que celui appliqué jusqu'à la période fiscale 1993/1994 inclusivement. b) Dans le cas d'espèce, la juridiction de recours a constaté que la taxation d'office du revenu que l'intimé avait obtenu en 1993/1994, qui avait fait l'objet de la communication du 6 novembre 1996, reposait précisément sur ce nouveau système, car l'intéressé n'avait commencé à tenir une comptabilité qu'au début 1995. Comme la caisse de compensation s'est basée sur cette taxation pour calculer les cotisations des années 1993 à 1997, les premiers juges se sont demandés si ce procédé était compatible avec le principe général de la non-rétroactivité des lois (cf. ATF 122 V 408 consid. 3b/aa; voir aussi ATF 123 V 135 consid. 2b, 121 V 100 consid. 1a) en ce qui concerne les années 1993 et 1994, dans la mesure où cette période était antérieure à l'entrée en vigueur de la LIFD. Au terme de son examen, le Tribunal administratif est parvenu à la conclusion que le nouveau système de taxation d'office des agriculteurs ne tenant pas de comptabilité violait le principe de non-rétroactivité, si bien que la taxation fiscale ne pouvait, en l'occurrence, servir de base au calcul des cotisations pour les années 1993 et 1994. En conséquence, la juridiction cantonale a estimé que les décisions du 16 septembre 1994 portant sur les cotisations des années 1993 et 1994 étaient conformes au droit et devaient donc être rétablies en faveur de l'intimé.</w:t>
      </w:r>
    </w:p>
    <w:p>
      <w:r>
        <w:rPr>
          <w:b/>
        </w:rPr>
        <w:t>E. 4</w:t>
      </w:r>
    </w:p>
    <w:p>
      <w:r>
        <w:t>a) Dans ses recours cantonaux des 30 octobre et 6 décembre 1996, l'intimé alléguait qu'il était inadmissible que l'administration de l'AVS se fonde sur une taxation d'office du 19 septembre 1996 portant sur la 28e période fiscale pour fixer ses cotisations personnelles des années 1993 à 1995. Il soutenait que celles-ci devaient être établies sur la base de la taxation fiscale du 29 avril 1994 (dont les éléments ont été communiqués à l'AVS le 24 août 1994). A l'appui de ses conclusions, il n'a toutefois produit aucune pièce comptable relative aux résultats économiques de son exploitation agricole en 1993 et 1994, se bornant simplement à verser une copie des décisions litigieuses et de la taxation du 29 avril 1994 au dossier du Tribunal administratif. Devant la juridiction inférieure de recours, il eût pourtant incombé à l'intimé, en vertu de son obligation de collaborer activement à l'instruction de sa cause ( ATF 125 V 195 consid. 2 et les références), d'exposer - chiffres détaillés à l'appui - les motifs pour lesquels les taxations fiscales lui paraissaient erronées pour les années 1993 et 1994. Néanmoins, il a préféré ne pas divulguer l'étendue exacte des revenus réalisés au cours de ces deux années-là, de sorte que ceux-ci ne sont toujours pas connus. En l'état du dossier, les premiers juges auraient dès lors dû limiter leur examen à la seule question de la conformité des décisions de cotisations litigieuses à celles des décisions de taxation fiscale entrées en force, sans aborder plus avant le bien-fondé de ces dernières, en particulier sous l'angle du principe de la non-rétroactivité des lois. b) Quant au montant des cotisations fixées le 15 novembre 1996, il n'est - en instance fédérale - pas contesté comme tel ni sujet à discussion. Le recours est bien fondé.</w:t>
      </w:r>
    </w:p>
    <w:p>
      <w:r>
        <w:rPr>
          <w:b/>
        </w:rPr>
        <w:t>E. 5</w:t>
      </w:r>
    </w:p>
    <w:p>
      <w:r>
        <w:t>La procédure n'est pas gratuite, s'agissant d'un litige qui ne porte pas sur l'octroi ou le refus de prestations d'assurance ( art. 134 OJ a contrario). L'intimé,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