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170/02 vom 12. Februar 2003</w:t>
      </w:r>
    </w:p>
    <w:p>
      <w:r>
        <w:t>Bundesgericht, 2003-02-12, DE</w:t>
      </w:r>
    </w:p>
    <w:p>
      <w:r>
        <w:rPr>
          <w:b/>
        </w:rPr>
        <w:t xml:space="preserve">Quelle: </w:t>
      </w:r>
      <w:r>
        <w:t>https://mcp.opencaselaw.ch/entscheid/bger_H_170_02</w:t>
      </w:r>
    </w:p>
    <w:p>
      <w:r>
        <w:t>FR: TF H 170/02 du 12 février 2003</w:t>
      </w:r>
    </w:p>
    <w:p>
      <w:r>
        <w:t>IT: TF H 170/02 del 12 febbraio 2003</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Die Vorinstanz hat unter Hinweis auf Gesetz ( Art. 52 AHVG in der Fassung bis 31.12.02) und Rechtsprechung (vgl. statt vieler BGE 123 V 15 Erw. 5b) die Voraussetzungen richtig dargelegt, unter welchen Organe juristischer Personen den der Ausgleichskasse wegen Missachtung der Vorschriften über die Beitragsabrechnung und -zahlung ( Art. 14 Abs. 1 AHVG ; Art. 34 ff. AHVV ) qualifiziert schuldhaft verursachten Schaden zu ersetzen haben. Darauf wird verwiesen. Zu ergänzen ist, dass eine Entlastung der verantwortlichen Organe dann in Betracht fällt, wenn sie nachzuweisen vermögen, dass sie alles ihnen Mögliche und Zumutbare für die Begleichung der Beiträge unternommen haben (zuletzt bestätigt im Urteil K. vom 17. Mai 2002, H 11/02).</w:t>
      </w:r>
    </w:p>
    <w:p>
      <w:r>
        <w:rPr>
          <w:b/>
        </w:rPr>
        <w:t>E. 3.1</w:t>
      </w:r>
    </w:p>
    <w:p>
      <w:r>
        <w:t>Die Beschwerdeführenden machen - wie bereits im kantonalen Prozess - geltend, sie hätten bis Mitte 1998 alle Beiträge bezahlt. Die danach fällig gewordenen Betreffnisse hätten die Banken trotz entsprechender Zahlungsanweisungen nicht beglichen. Der Zahlungsstopp der Banken sei erfolgt, obwohl die Kreditlimiten nicht voll ausgeschöpft gewesen seien.</w:t>
      </w:r>
    </w:p>
    <w:p>
      <w:r>
        <w:rPr>
          <w:b/>
        </w:rPr>
        <w:t>E. 3.2</w:t>
      </w:r>
    </w:p>
    <w:p>
      <w:r>
        <w:t>Die Vorinstanz hat diesbezüglich ausgeführt, die eingereichten Unterlagen belegten zwar, dass die von den Banken gewährten Kredite nicht voll ausgeschöpft worden seien. Die Beschwerdeführenden hätten indessen nicht dargetan, dass sie Zahlungsaufträge zur Begleichung der ausstehenden Beiträge erteilt und alles ihnen Mögliche und Zumutbare für deren Bezahlung unternommen hätten.</w:t>
      </w:r>
    </w:p>
    <w:p>
      <w:r>
        <w:rPr>
          <w:b/>
        </w:rPr>
        <w:t>E. 3.3</w:t>
      </w:r>
    </w:p>
    <w:p>
      <w:r>
        <w:t>Bereits in den Einsprüchen und vor gegenüber der Vorinstanz haben die Beschwerdeführenden geltend gemacht, es sei ihnen nicht möglich, Zahlungsanweisungen an die Bank vorzulegen, da sich die entsprechenden Akten beim Konkursamt befänden. In beiden Verfahrensschritten verlangten die Beschwerdeführenden den Beizug dieser Akten und die Befragung der zuständigen Sachbearbeitern der betroffenen Banken.</w:t>
      </w:r>
    </w:p>
    <w:p>
      <w:r>
        <w:rPr>
          <w:b/>
        </w:rPr>
        <w:t>E. 3.4</w:t>
      </w:r>
    </w:p>
    <w:p>
      <w:r>
        <w:t>Die Vorinstanz hat in für das Eidgenössische Versicherungsgericht verbindlicher Weise (Erw. 1 hievor) festgestellt, dass die Kreditlimiten, welche die Banken zugesagt hatten, im Zeitpunkt des Konkurses nicht vollständig ausgeschöpft waren. Falls die Beschwerdeführenden, wie sie wiederholt betont haben, den Banken wirklich zu Lasten dieser noch nicht voll bezogenen Kredite Zahlungsaufträge zur Begleichung der ausstehenden Beiträge der H.________ AG erteilt hätten, wäre nicht ohne weiteres verständlich, weshalb die diese Anweisungen trotz noch vorhandener Kreditmittel nicht befolgt worden sind. Es ist daher denkbar, dass die Banken einen eigentlichen Kreditstopp verfügt und die Zahlungsaufträge nicht mehr ausgeführt haben. Träfe dies zu und ergäbe sich aus den angerufenen Unterlagen und Zeugen, dass die Beschwerdeführenden alles ihnen Mögliche und Zumutbare zur Bezahlung der Ausstände vorgekehrt haben, könnten sie sich unter Umständen entlasten (erwähntes Urteil K. vom 17. Mai 2002 mit Hinweisen). Es ist nicht auszuschliessen, dass die Beschwerdeführenden keinen Zugang zu den beim Konkursamt liegenden Akten hatten und deshalb die Zahlungsaufträge tatsächlich nicht selber vorlegen konnten. Indem die Vorinstanz die entsprechenden Beweisanträge abgewiesen und in antizipierter Beweiswürdigung angenommen hat, es seien keine Zahlungsaufträge erteilt worden, hat sie das rechtliche Gehör der Beschwerdeführenden verletzt, insbesondere deren Recht auf Erhebung weiterer Beweise und Einvernahme offerierter Zeugen. Die Sache geht deshalb an das kantonale Gericht zurück, damit es die notwendigen Beweisvorkehren treffe und hernach über die Klage der Kasse erneut entscheide.</w:t>
      </w:r>
    </w:p>
    <w:p>
      <w:r>
        <w:rPr>
          <w:b/>
        </w:rPr>
        <w:t>E. 4</w:t>
      </w:r>
    </w:p>
    <w:p>
      <w:r>
        <w:t>Da es nicht um die Bewilligung oder Verweigerung von Versicherungsleistungen geht, ist das Verfahren kostenpflichtig ( Art. 134 OG e contrario). Die Verfahrenskosten sind der Beschwerdegegnerin aufzuerlegen ( Art. 156 Abs. 1 OG ), zumal die Beschwerdeführenden ihre Sichtweise bereits im Einspruchsverfahren vorgetragen haben und die Kasse gehalten gewesen wäre, die angebotenen Beweise bereits damals zu erheben.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