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166/00 vom 28. Februar 2001</w:t>
      </w:r>
    </w:p>
    <w:p>
      <w:r>
        <w:t>Bundesgericht, 2001-02-28, FR</w:t>
      </w:r>
    </w:p>
    <w:p>
      <w:r>
        <w:rPr>
          <w:b/>
        </w:rPr>
        <w:t xml:space="preserve">Quelle: </w:t>
      </w:r>
      <w:r>
        <w:t>https://mcp.opencaselaw.ch/entscheid/bger_H_166_00</w:t>
      </w:r>
    </w:p>
    <w:p>
      <w:r>
        <w:t>FR: TF H 166/00 du 28 février 2001</w:t>
      </w:r>
    </w:p>
    <w:p>
      <w:r>
        <w:t>IT: TF H 166/00 del 28 febbraio 2001</w:t>
      </w:r>
    </w:p>
    <w:p>
      <w:pPr>
        <w:pStyle w:val="Heading2"/>
      </w:pPr>
      <w:r>
        <w:t>Regeste</w:t>
      </w:r>
    </w:p>
    <w:p>
      <w:r>
        <w:t>Assurance-vieillesse et survivants</w:t>
      </w:r>
    </w:p>
    <w:p>
      <w:pPr>
        <w:pStyle w:val="Heading2"/>
      </w:pPr>
      <w:r>
        <w:t>Erwägungen</w:t>
      </w:r>
    </w:p>
    <w:p>
      <w:r>
        <w:rPr>
          <w:b/>
        </w:rPr>
        <w:t>E. 1</w:t>
      </w:r>
    </w:p>
    <w:p>
      <w:r>
        <w:t>a) Selon l' art. 32 al. 3 OJ , les actes de procédure doivent être accomplis dans les délais. Les mémoires doivent être remis au plus tard le dernier jour du délai, soit à l'autorité compétente pour les recevoir soit, à son adresse, à La Poste Suisse ou à une représentation diplomatique ou consulaire suisse. b) Cette disposition s'applique par analogie à la sauvegarde du délai lors du versement d'une avance de frais. Lors de l'utilisation du service des ordres groupés, le délai pour verser une avance de frais est considéré comme observé si la date d'échéance déterminée dans le support de données correspond au dernier jour, au plus tard, du délai fixé par le Tribunal fédéral et si le support de données a été remis dans ce délai à un bureau de poste suisse ( ATF 118 Ia 12 , 117 Ib 220). Cela vaut aussi sous le nouveau régime de la Poste résultant de l'entrée en vigueur, le 1er janvier 1998, de la loi fédérale sur la poste, du 30 avril 1997 (LPO; RS 783. 0, RO 1997 p. 2452 ss) et de l'ordonnance sur la poste, du 29 octobre 1997 (RS 783. 01; FF 1997 p. 2461 ss), laquelle a abrogé l'OSP 1 ( art. 13 let. a OPO ). L' art. 11 al. 1 LPO prévoit pour le surplus que la Poste définit les conditions générales d'utilisation de ses services.</w:t>
      </w:r>
    </w:p>
    <w:p>
      <w:r>
        <w:rPr>
          <w:b/>
        </w:rPr>
        <w:t>E. 2</w:t>
      </w:r>
    </w:p>
    <w:p>
      <w:r>
        <w:t>Le délai de 14 jours pour s'acquitter de l'avance de frais requise courait dès le 22 juin 2000 ( art. 32 al. 1 OJ ), l'ordonnance du 5 mai 2000 ayant été notifiée au recourant le 21 juin 2000 (récépissé de l'acte judiciaire référencé au Parquet Général de la Principauté de Monaco). Il a donc expiré mercredi 5 juillet 2000. Il est établi que le support de données a été remis le 6 juillet 2000 au service des ordres groupés de Postfinance par la banque UBS SA et que le montant de 488 fr. fut crédité le même jour sur le compte postal de la Cour de céans. Le montant de 488 fr. ayant été fourni après l'expiration du délai imparti au recourant pour verser l'avance de frais requise, le recours est irrecevable, conformément à l'avertissement contenu dans l'ordonnance du 5 mai 2000 (art. 150 al. 4OJ). Il n'y a pas de demande de restitution pour inobservation du délai, la lettre du tribunal du 18 octobre 2000 étant restée sans réponse de la part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