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161/01 vom 21. August 2001</w:t>
      </w:r>
    </w:p>
    <w:p>
      <w:r>
        <w:t>Bundesgericht, 2001-08-21, IT</w:t>
      </w:r>
    </w:p>
    <w:p>
      <w:r>
        <w:rPr>
          <w:b/>
        </w:rPr>
        <w:t xml:space="preserve">Quelle: </w:t>
      </w:r>
      <w:r>
        <w:t>https://mcp.opencaselaw.ch/entscheid/bger_H_161_01</w:t>
      </w:r>
    </w:p>
    <w:p>
      <w:r>
        <w:t>FR: TF H 161/01 du 21 août 2001</w:t>
      </w:r>
    </w:p>
    <w:p>
      <w:r>
        <w:t>IT: TF H 161/01 del 21 agosto 2001</w:t>
      </w:r>
    </w:p>
    <w:p>
      <w:pPr>
        <w:pStyle w:val="Heading2"/>
      </w:pPr>
      <w:r>
        <w:t>Regeste</w:t>
      </w:r>
    </w:p>
    <w:p>
      <w:r>
        <w:t>Assicurazione per la vecchiaia e per i superstiti</w:t>
      </w:r>
    </w:p>
    <w:p>
      <w:pPr>
        <w:pStyle w:val="Heading2"/>
      </w:pPr>
      <w:r>
        <w:t>Erwägungen</w:t>
      </w:r>
    </w:p>
    <w:p>
      <w:r>
        <w:rPr>
          <w:b/>
        </w:rPr>
        <w:t>E. 1</w:t>
      </w:r>
    </w:p>
    <w:p>
      <w:r>
        <w:t>Oggetto della lite è il tema di sapere se l'amministrazione e il giudice di prima istanza abbiano preso in considerazione l'intero ammontare dei contributi versati dal ricorrente e abbiano pertanto determinato correttamente la rendita di vecchiaia. Controverso è in particolare il versamento contributivo per l'anno 1964, che non trova riscontro nelle registrazioni dei conti individuali ma continua ad essere invocato dall'interessato. Nei considerandi della pronunzia querelata, alla quale si rinvia, il primo giudice ha già esposto le norme e i principi giurisprudenziali applicabili alla fattispecie. A tale esposizione può essere fatto riferimento e prestata adesione.</w:t>
      </w:r>
    </w:p>
    <w:p>
      <w:r>
        <w:rPr>
          <w:b/>
        </w:rPr>
        <w:t>E. 2</w:t>
      </w:r>
    </w:p>
    <w:p>
      <w:r>
        <w:t>L'insorgente eccepisce innanzitutto la nullità del giudizio commissionale nella misura in cui il collegio giudicante sarebbe inopportunamente stato presieduto dal giudice P._________, il quale, usando il termine "temerario" in riferimento al gravame inoltrato, avrebbe commesso "una indebita ingerenza sull'alienabile facoltà del ricorrente nella prosecuzione del giudizio" nonché una illecita anticipazione della pronunzia. A ben vedere, la censura ricorsuale è manifestamente infondata. In effetti, non appena si legga lo scritto del 3 novembre 2000, ci si accorge che il primo giudice non ha fatto altro che invitare il ricorrente a determinarsi, in ossequio al diritto di essere sentito, sul nuovo provvedimento reso dalla Cassa conformemente all' art. 58 cpv. 1 PA - secondo cui l'autorità inferiore può, fino all'invio della sua risposta, riesaminare la decisione impugnata -, e a comunicare se intendeva ritirare o mantenere il ricorso. In quello scritto il ricorrente veniva pure avvertito che, a norma dell' art. 85 cpv. 2 lett. a LAVS , qualora il ricorso si fosse appalesato temerario, le spese avrebbero potuto essere poste a suo carico. La semplice circostanza che il giudice, nell'adempimento dei propri doveri procedurali, abbia reso attento l'insorgente, con una lettera standard, sulle possibili conseguenze del suo ricorso, non basta in nessun caso a configurare un valido motivo di ricusa, segnatamente di prevenzione secondo l'art. 10 cpv. 1 lett. d PA. Non mette pertanto conto di esaminare, a mero titolo abbondanziale, se questa censura, formalmente sollevata solo dopo l'emanazione del giudizio commissionale - circa sei mesi dopo aver ricevuto lo scritto incriminato -, non contrasti con il principio della buona fede processuale.</w:t>
      </w:r>
    </w:p>
    <w:p>
      <w:r>
        <w:rPr>
          <w:b/>
        </w:rPr>
        <w:t>E. 3</w:t>
      </w:r>
    </w:p>
    <w:p>
      <w:r>
        <w:t>a) Il ricorrente rimprovera inoltre alla precedente istanza di non avere disposto la chiesta audizione dei responsabili della ditta P._________ SA, in seguito fusa con la E._________ SA, dei quali egli aveva fornito nominativi e recapito telefonico e presso i quali sostiene di avere lavorato in un primo tempo dal 28 agosto 1963 al 30 settembre 1964 e in seguito dal 28 febbraio 1968 al 12 giugno 1971. Invocando in questo modo una violazione del diritto di essere sentito ( art. 29 cpv. 2 Cost. ) - dal quale, tra l'altro, deve anche essere dedotto il diritto dell'interessato di proporre e fornire prove circa i fatti suscettibili di influire sul provvedimento ( DTF 126 I 16 consid. 2a/aa, 124 V 181 consid. 1a, 375 consid. 3b e sentenze ivi citate) -, egli osserva che il primo giudice avrebbe ingiustamente rifiutato l'assunzione di una prova rilevante che avrebbe permesso di chiarire se e dove sono stati versati contributi per il periodo controverso. b) Secondo dottrina e giurisprudenza, sviluppata vigente il precedente testo costituzionale ma che ha mantenuto la propria validità anche in seguito alla sua modifica, se gli accertamenti svolti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DTF 122 II 469 consid. 4a, 122 III 223 consid. 3c, 120 Ib 229 consid. 2b, 119 V 344 consid. 3c e riferimenti). In tal caso non sussiste una violazione del diritto di essere sentito ( DTF 124 V 94 consid. 4b, 122 V 162 consid. 1d e sentenza ivi citata). c) Nel caso di specie, l'esame degli atti non consente di ravvisare un corretto apprezzamento anticipato delle prove. Come detto, la lite verte sul tema di sapere se sono stati versati i contributi di legge per l'anno 1964. L'assicurato sostiene di essere stato in questo periodo alle dipendenze dei datori di lavoro da lui indicati. Dal canto suo, l'amministrazione, dopo aver dovuto rivedere in due occasioni i propri accertamenti - rilevando in un primo tempo e su insistenza del richiedente il versamento di contributi anche per il 1963 e riscontrando in sede ricorsuale registrazioni anche per gli anni 1968-1970 -, invece di contattare direttamente queste persone, ha ritenuto concludenti e definitivi i dati trasmessi direttamente dalle casse cantonali che in precedenza avevano per l'appunto fornito queste incomplete indicazioni. Questa Corte non ritiene di potere sottoscrivere tale modo di procedere. L'istoriato della vertenza, che ha finora confermato la fondatezza delle indicazioni rese dall'interessato, non permette infatti di escludere a priori che la chiesta audizione dei signori E._________ e F._________ S._________ possa apportare nuovi importanti elementi ai fini del giudizio. Alla luce della predetta giurisprudenza, non si può pertanto sostenere che l'assunzione dell'ulteriore misura probatoria sia da ritenere superflua e non possa modificare l'apprezzamento commissionale. E' invece piuttosto da ritenere che l'interpellazione dei citati responsabili possa definitivamente chiarire la pendenza.</w:t>
      </w:r>
    </w:p>
    <w:p>
      <w:r>
        <w:rPr>
          <w:b/>
        </w:rPr>
        <w:t>E. 4</w:t>
      </w:r>
    </w:p>
    <w:p>
      <w:r>
        <w:t>Da quanto precede discende che il primo giudice, non procedendo ad ulteriori atti istruttori, ha compiuto una incompleta constatazione dei fatti e quindi commesso una violazione del diritto di essere sentito. Trattandosi di una garanzia costituzionale formale, la cui violazione implica l'annullamento della decisione impugnata, a prescindere dalle possibilità di successo nel merito ( DTF 126 V 132 consid. 2b e riferimenti), ne consegue che il gravame merita di essere accolto e gli atti devono essere retrocessi alla precedente istanza per completamento dell'istruzione. Va tuttavia osservato che se dall'assunzione di quest'ulteriore prova non dovessero emergere nuovi elementi, la pronunzia commissionale dovrà essere confermata, non essendo stato reso, in siffatta evenienza, evidente o debitamente provato l'errore di registrazione ( art. 141 cpv. 3 OAVS ) ed ostando alla possibilità di recupero di eventuali contributi non pagati dall'ex datore di lavoro il disposto dell' art. 16 cpv. 1 LAVS , secondo cui i contributi, il cui importo non è stato fissato in una decisione notificata entro un termine di cinque anni dalla fine dell'anno civile per il quale sono dovuti, non possono più essere né pretesi né pagati.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