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135/02 vom 26. November 2002</w:t>
      </w:r>
    </w:p>
    <w:p>
      <w:r>
        <w:t>Bundesgericht, 2002-11-26, DE</w:t>
      </w:r>
    </w:p>
    <w:p>
      <w:r>
        <w:rPr>
          <w:b/>
        </w:rPr>
        <w:t xml:space="preserve">Quelle: </w:t>
      </w:r>
      <w:r>
        <w:t>https://mcp.opencaselaw.ch/entscheid/bger_H_135_02</w:t>
      </w:r>
    </w:p>
    <w:p>
      <w:r>
        <w:t>FR: TF H 135/02 du 26 novembre 2002</w:t>
      </w:r>
    </w:p>
    <w:p>
      <w:r>
        <w:t>IT: TF H 135/02 del 26 novembre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(sog. ausserordentliches Verfahren;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w:t>
      </w:r>
    </w:p>
    <w:p>
      <w:r>
        <w:rPr>
          <w:b/>
        </w:rPr>
        <w:t>E. 3</w:t>
      </w:r>
    </w:p>
    <w:p>
      <w:r>
        <w:t>Streitig und zu prüfen ist nurmehr die Beitragsfestsetzung für das Jahr 1997.</w:t>
      </w:r>
    </w:p>
    <w:p>
      <w:r>
        <w:rPr>
          <w:b/>
        </w:rPr>
        <w:t>E. 3.1</w:t>
      </w:r>
    </w:p>
    <w:p>
      <w:r>
        <w:t>Wird die selbstständige Erwerbstätigkeit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3.2</w:t>
      </w:r>
    </w:p>
    <w:p>
      <w:r>
        <w:t>Unbestrittenermassen war der Beschwerdeführer vom 1. Januar 1994 bis zum 31. Dezember 1997 als Selbstständigerwerbender der Ausgleichskasse des Kantons Zug angeschlossen. In der Verwaltungsgerichtsbeschwerde wird zutreffend darauf hingewiesen, dass wegen der ab 1. Januar 1998 aufgenommenen unselbstständigen Erwerbstätigkeit die ordentliche Beitragsperiode 1998/1999 nie erreicht wurde. Vorinstanz und Verwaltung hätten demzufolge nach dem Gesagten die für das Jahr 1997 geschuldeten persönlichen Beiträge auf der Grundlage des in diesem Jahr erzielten Erwerbseinkommen festsetzen müssen. Was die Verwaltung dagegen vorbringt, vermag zu keinem anderen Ergebnis zu führen.</w:t>
      </w:r>
    </w:p>
    <w:p>
      <w:r>
        <w:rPr>
          <w:b/>
        </w:rPr>
        <w:t>E. 4</w:t>
      </w:r>
    </w:p>
    <w:p>
      <w:r>
        <w:t>Da es nicht um die Bewilligung oder Verweigerung von Versicherungsleistungen geht, ist das Verfahren kostenpflichtig ( Art. 134 OG e contrario). Die unterliegende Beschwerdegegnerin hat demnach die Gerichtskosten zu tragen. Dem Beschwerdeführer ist eine Parteientschädigung zuzuerkennen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