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130/06 vom 13. Februar 2007</w:t>
      </w:r>
    </w:p>
    <w:p>
      <w:r>
        <w:t>Bundesgericht, 2007-02-13, DE</w:t>
      </w:r>
    </w:p>
    <w:p>
      <w:r>
        <w:rPr>
          <w:b/>
        </w:rPr>
        <w:t xml:space="preserve">Quelle: </w:t>
      </w:r>
      <w:r>
        <w:t>https://mcp.opencaselaw.ch/entscheid/bger_H_130_06</w:t>
      </w:r>
    </w:p>
    <w:p>
      <w:r>
        <w:t>FR: TF H 130/06 du 13 février 2007</w:t>
      </w:r>
    </w:p>
    <w:p>
      <w:r>
        <w:t>IT: TF H 130/06 del 13 febbraio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131 V 426 E. 1 S. 428 mit Hinweis).</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Nach ständiger Rechtsprechung prüft das Eidgenössische Versicherungsgericht von Amtes wegen die formellen Gültigkeitserfordernisse des Verfahrens, insbesondere auch die Frage, ob die Vorinstanz zu Recht auf die Beschwerde oder Klage eingetreten ist. Dies gilt auch für die Sachurteilsvoraussetzung der Zuständigkeit der angerufenen Rechtspflegebehörde (Gygi, Bundesverwaltungsrechtspflege, 2. Auflage, S. 72 f.; AHI 1995 S. 187). Hat die Vorinstanz übersehen, dass es an einer Prozessvoraussetzung fehlte, und hat sie materiell entschieden, ist dies im Rechtsmittelverfahren von Amtes wegen zu berücksichtigen mit der Folge, dass der angefochtene Entscheid aufgehoben wird ( BGE 132 V 93 E. 1.2 S. 95, 128 V 89 E. 2a S. 89).</w:t>
      </w:r>
    </w:p>
    <w:p>
      <w:r>
        <w:rPr>
          <w:b/>
        </w:rPr>
        <w:t>E. 4.2</w:t>
      </w:r>
    </w:p>
    <w:p>
      <w:r>
        <w:t>Mit Bezug auf die örtliche Zuständigkeit der kantonalen Rekursinstanz in Schadenersatzprozessen gemäss Art. 52 AHVG bestimmte der bis 31. Dezember 2002 gültig gewesene Art. 81 Abs. 3 AHVV , dass die Ausgleichskasse innert 30 Tagen seit Kenntnis des Einspruchs gegen die Schadenersatzverfügung bei der Rekursbehörde des Kantons, in welchem der Arbeitgeber seinen Wohnsitz hat, schriftlich Klage zu erheben hat. Dazu hat das Eidgenössische Versicherungsgericht wiederholt erkannt, dass Art. 81 Abs. 3 AHVV keine ausdrückliche Bestimmung über die örtlich zuständige Rekursbehörde bei Schadenersatzklagen gegen juristische Personen und deren Organe enthält, in diesen Fällen die Klage indes bei der Rekursbehörde jenes Kantons zu erheben ist, wo die juristische Person ihren Sitz hat oder vor dem Konkurs hatte, und zwar ohne Rücksicht auf den Wohnsitz der in Anspruch genommenen Organe ( BGE 110 V 351 E. 4b S. 358, 109 V 101). Sodann hat das Eidgenössische Versicherungsgericht entschieden, dass der vorgenannte Grundsatz auch dann gilt, wenn der Sitz oder Wohnsitz kurze Zeit vor Erlass der Schadenersatzverfügung oder vor Einreichung der Schadenersatzklage gewechselt hat (AHI 1995 S. 187). In den Urteilen H 236/00 vom 29. Januar 2001 und H 110/01 vom 18. Dezember 2001 wurde diese Praxis bestätigt.</w:t>
      </w:r>
    </w:p>
    <w:p>
      <w:r>
        <w:rPr>
          <w:b/>
        </w:rPr>
        <w:t>E. 4.3</w:t>
      </w:r>
    </w:p>
    <w:p>
      <w:r>
        <w:t>An dieser Zuständigkeitsordnung hat sich mit Inkrafttreten des Bundesgesetzes vom 6. Oktober 2000 über den Allgemeinen Teil des Sozialversicherungsrechts (ATSG) am 1. Januar 2003 nichts geändert. Zwar bestimmt Art. 58 Abs. 1 ATSG , dass das Versicherungsgericht desjenigen Kantons zuständig ist, in dem die versicherte Person oder der Beschwerde führende Dritte zur Zeit der Beschwerdeerhebung ihren Wohnsitz hat. Der seit 1. Januar 2003 in Kraft stehende Art. 52 Abs. 5 AHVG sieht indes für den Schadenersatzprozess - der nunmehr als Beschwerdeverfahren ausgestaltet ist - mit dem Versicherungsgericht am Wohnsitz des Arbeitgebers ausdrücklich eine von Art. 58 Abs. 1 ATSG abweichende Zuständigkeit vor, welche dem bisherigen Art. 81 Abs. 3 AHVV entspricht (vgl. Kieser, ATSG-Kommentar, N 25 zu Art. 58; BBl 1999 4621, 4764). Damit behält die bisherige Rechtsprechung zu aArt. 81 Abs. 3 AHVV auch unter der Herrschaft des ATSG und dem seit 1. Januar 2003 in Kraft stehenden Art. 52 Abs. 5 AHVG ihre Gültigkeit.</w:t>
      </w:r>
    </w:p>
    <w:p>
      <w:r>
        <w:rPr>
          <w:b/>
        </w:rPr>
        <w:t>E. 4.4</w:t>
      </w:r>
    </w:p>
    <w:p>
      <w:r>
        <w:t>Die Firma X.________, als deren Verwaltungsrat der Beschwerdeführer ins Recht gefasst worden ist, hatte ihren Sitz - jeweils unter gleichzeitiger Änderung der Firma - im ... 2003 zunächst nach W.________ und später nach Z.________ verlegt. Der Konkurs wurde im Kanton Zug eröffnet. Auf die vom Beschwerdeführer unzuständigenorts erhobene Beschwerde hätte daher das Verwaltungsgericht des Kantons Luzern mangels Zuständigkeit nicht eintreten dürfen. Vielmehr wäre die Sache vom Verwaltungsgericht des Kantons Luzern an das örtlich zuständige Gericht - somit an das Verwaltungsgericht des Kantons Zug - weiterzuleiten gewesen, wie das einem von der Rechtsprechung seit langem anerkannten Grundsatz entspricht, der im gesamten Bundesrecht (vgl. BGE 100 III 10 ) und namentlich auch im Sozialversicherungsprozess allgemeine Geltung beansprucht ( BGE 109 V 101 , 102 V 73 E. 1 S. 74; ARV 1991 Nr. 16 S. 121 E. 2a). Der angefochtene Entscheid vom 27. Juni 2006 ist damit aufzuheben, und die Sache zuständigkeitshalber an das Verwaltungsgericht des Kantons Zug zu überweisen, damit es die Beschwerde gegen den Einspracheentscheid vom 3. Juni 2005 hinsichtlich der bundesrechtlichen Beiträge beurteile.</w:t>
      </w:r>
    </w:p>
    <w:p>
      <w:r>
        <w:rPr>
          <w:b/>
        </w:rPr>
        <w:t>E. 5</w:t>
      </w:r>
    </w:p>
    <w:p>
      <w:r>
        <w:t>Das Verfahren ist kostenpflichtig, da es nicht um die Bewilligung oder Verweigerung von Versicherungsleistungen geht ( Art. 134 OG e contrario). Die unterliegende Beschwerdegegnerin hat somit die Gerichtskosten zu tragen (Art. 156 Abs. 1 in Verbindung mit Art. 135 OG ). Dem teilweise obsiegenden Beschwerdeführer steht eine reduzierte Parteientschädigung zu (Art. 159 Abs.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