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109/02 vom 16. September 2002</w:t>
      </w:r>
    </w:p>
    <w:p>
      <w:r>
        <w:t>Bundesgericht, 2002-09-16, DE</w:t>
      </w:r>
    </w:p>
    <w:p>
      <w:r>
        <w:rPr>
          <w:b/>
        </w:rPr>
        <w:t xml:space="preserve">Quelle: </w:t>
      </w:r>
      <w:r>
        <w:t>https://mcp.opencaselaw.ch/entscheid/bger_H_109_02</w:t>
      </w:r>
    </w:p>
    <w:p>
      <w:r>
        <w:t>FR: TF H 109/02 du 16 septembre 2002</w:t>
      </w:r>
    </w:p>
    <w:p>
      <w:r>
        <w:t>IT: TF H 109/02 del 16 settembre 2002</w:t>
      </w:r>
    </w:p>
    <w:p>
      <w:pPr>
        <w:pStyle w:val="Heading2"/>
      </w:pPr>
      <w:r>
        <w:t>Regeste</w:t>
      </w:r>
    </w:p>
    <w:p>
      <w:r>
        <w:t>Alters- und Hinterlassenenversicherung</w:t>
      </w:r>
    </w:p>
    <w:p>
      <w:pPr>
        <w:pStyle w:val="Heading2"/>
      </w:pPr>
      <w:r>
        <w:t>Erwägungen</w:t>
      </w:r>
    </w:p>
    <w:p>
      <w:r>
        <w:rPr>
          <w:b/>
        </w:rPr>
        <w:t>E. 1</w:t>
      </w:r>
    </w:p>
    <w:p>
      <w:r>
        <w:t>Die Rekurskommission hat die für die Rentenberechtigung wesentlichen Staatsvertrags- und Gesetzesnormen (vorliegend ist das bis Ende 1996 gültig gewesene AHV-Recht anwendbar), einschliesslich der von der Rechtsprechung hiezu ( BGE 107 V 16 Erw. 3b) und zur Kontenberichtigung bei Eintritt des Versicherungsfalles entwickelten Grundsätze ( BGE 117 V 261 ff. mit Hinweisen) richtig wiedergegeben. Darauf wird verwiesen.</w:t>
      </w:r>
    </w:p>
    <w:p>
      <w:r>
        <w:rPr>
          <w:b/>
        </w:rPr>
        <w:t>E. 2</w:t>
      </w:r>
    </w:p>
    <w:p>
      <w:r>
        <w:t>Wie die Vorinstanz zutreffend erwogen hat, waren die Ausgleichskassen vor dem 1. Januar 1969 nicht verpflichtet, die Beitragsdauer in Monaten in den individuellen Konten (IK) aufzuzeichnen, sodass das BSV für den Zeitraum von 1948 bis 1968 Tabellen zur Ermittlung der mutmasslichen Beitragsdauer auf-gestellt hat für Fälle, in denen die Dauer der Erwerbstätigkeit nicht durch Arbeitszeugnisse, Lohnabrechnungen und dergleichen ausgewiesen ist. Unbestrittenerweise ergibt sich aus der für die Beschwerdeführerin günstigsten Tabelle eine Beitragszeit von 11 Monaten für die Jahre 1954 und 1955, womit sie die erforderliche Mindestbeitragsdauer nicht erfüllt hat. Wie schon im vorinstanzlichen Verfahren macht die Beschwerdeführerin auch vor dem Eidgenössischen Versicherungsgericht aber geltend, sie habe nicht nur in den Jahren 1954 und 1955, für die sich IK-Eintragungen finden, sondern auch im Jahre 1956 in der Schweiz gearbeitet, wobei die entsprechenden Sozialversicherungsbeiträge entrichtet worden seien. Zu prüfen ist, ob zusätzliche Eintragungen im IK vorzunehmen sind.</w:t>
      </w:r>
    </w:p>
    <w:p>
      <w:r>
        <w:rPr>
          <w:b/>
        </w:rPr>
        <w:t>E. 3.1</w:t>
      </w:r>
    </w:p>
    <w:p>
      <w:r>
        <w:t>Der angefochtene Entscheid hält zu Recht fest, dass eine Kontenberichtigung bei Eintritt des Versicherungsfalles nur möglich ist, wenn im Sinne von Art. 141 Abs. 3 AHVV der volle Beweis erbracht ist, dass die gesetzlichen Beiträge vom Salär abgezogen wurden oder mit einem oder mehreren Arbeitgebern eine Nettolohnvereinbarung bestand, wonach diese nebst ihrem Anteil auch den Arbeitnehmerbeitrag hätten entrichten müssen ( BGE 117 V 262 Erw. 3a mit Hinweisen).</w:t>
      </w:r>
    </w:p>
    <w:p>
      <w:r>
        <w:rPr>
          <w:b/>
        </w:rPr>
        <w:t>E. 3.2</w:t>
      </w:r>
    </w:p>
    <w:p>
      <w:r>
        <w:t>Die Abklärungen der Rekurskommission ergaben, dass sowohl bei der AHV-Ausgleichkasse Musik und Radio wie auch bei der Ausgleichskasse HOTELA kein individuelles Konto der Beschwerdeführerin existiert und lediglich bei der Ausgleichskasse Gastrosuisse (früher: Wirte) für die Jahre 1954 und 1955 AHV-Beiträge entrichtet worden sind. Hingegen konnten für das Jahr 1956 keine IK-Einträge ausfindig gemacht werden. Aus den vorliegenden Unterlagen geht zwar hervor, dass sich die Beschwerdeführerin auch im Jahre 1956 in der Schweiz aufgehalten und hier gearbeitet hat. Entgegen ihrer Darstellung lässt sich den Akten aber nicht entnehmen, dass von den damals gezahlten Löhnen tatsächlich auch Sozialversicherungsbeiträge abgezogen worden sind, was erforderlich wäre, damit sie nachträglich bei der Rentenberechnung berücksichtigt werden könnten. Eine Nettolohnvereinbarung wird weder von der Beschwerdeführerin behauptet, noch finden sich in den Akten diesbezügliche Anhaltspunkte. Die in der Verwaltungsgerichtsbeschwerde vorgebrachten Argumente vermögen daran nichts zu ändern. Angesichts der vorinstanzlichen Nachforschungen ist von weiteren Beweiserhebungen abzusehen, da davon keine neuen entscheidrelevanten Erkenntnisse zu erwarten sind (antizipierte Beweiswürdigung; BGE 124 V 94 Erw. 4b, 122 V 162 Erw. 1d mit Hinweis; SVR 2001 IV Nr. 10 S. 28 Erw. 4b). Damit ist der Nachweis, dass der Beschwerdeführerin Sozialversicherungsbeiträge vom Lohn abgezogen worden sind, nicht erbracht; die daraus folgende Beweislosigkeit wirkt sich zu ihren Ungunsten aus (vgl. BGE 117 V 264 Erw. 3b mit Hinweisen).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