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109/01 vom 22. Mai 2003</w:t>
      </w:r>
    </w:p>
    <w:p>
      <w:r>
        <w:t>Bundesgericht, 2003-05-22, DE</w:t>
      </w:r>
    </w:p>
    <w:p>
      <w:r>
        <w:rPr>
          <w:b/>
        </w:rPr>
        <w:t xml:space="preserve">Quelle: </w:t>
      </w:r>
      <w:r>
        <w:t>https://mcp.opencaselaw.ch/entscheid/bger_H_109_01</w:t>
      </w:r>
    </w:p>
    <w:p>
      <w:r>
        <w:t>FR: TF H 109/01 du 22 mai 2003</w:t>
      </w:r>
    </w:p>
    <w:p>
      <w:r>
        <w:t>IT: TF H 109/01 del 22 maggio 2003</w:t>
      </w:r>
    </w:p>
    <w:p>
      <w:pPr>
        <w:pStyle w:val="Heading2"/>
      </w:pPr>
      <w:r>
        <w:t>Regeste</w:t>
      </w:r>
    </w:p>
    <w:p>
      <w:r>
        <w:t>Alters- und Hinterlassenenversicherung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23. April 1999) eingetretenen Sachverhalt abstellt ( BGE 121 V 366 Erw. 1b), sind im vorliegenden Fall die bis zum 31. Dezember 2002 geltenden Bestimmungen anwendbar.</w:t>
      </w:r>
    </w:p>
    <w:p>
      <w:r>
        <w:rPr>
          <w:b/>
        </w:rPr>
        <w:t>E. 2.1</w:t>
      </w:r>
    </w:p>
    <w:p>
      <w:r>
        <w:t>Als massgebender Lohn gilt jedes Entgelt für in unselbstständiger Stellung auf bestimmte oder unbestimmte Zeit geleistete Arbeit (Art. 5 Abs. 2 erster Satz AHVG). Nicht zum massgebenden Lohn gehören u.a. reglementarische Beiträge des Arbeitgebers an Vorsorgeeinrichtungen, welche die Voraussetzungen der Steuerbefreiung nach dem DBG erfüllen ( Art. 8 lit. a AHVV in der ab 1. Januar 1997 geltenden Fassung in Verbindung mit Art. 5 Abs. 4 AHVG ).</w:t>
      </w:r>
    </w:p>
    <w:p>
      <w:r>
        <w:rPr>
          <w:b/>
        </w:rPr>
        <w:t>E. 2.2.1</w:t>
      </w:r>
    </w:p>
    <w:p>
      <w:r>
        <w:t>Einkommen aus selbstständiger Erwerbstätigkeit ist jedes Einkommen, das nicht Entgelt für in unselbstständiger Stellung geleistete Arbeit darstellt ( Art. 9 Abs. 1 AHVG ). Es wird ermittelt, indem vom hierdurch erzielten rohen Einkommen u.a. die persönlichen Einlagen in Einrichtungen der beruflichen Vorsorge abgezogen werden, soweit sie dem üblichen Arbeitgeberanteil entsprechen ( Art. 9 Abs. 2 lit. e AHVG in der ab 1. Januar 1997 geltenden Fassung). Für die Ausscheidung und das Ausmass der nach Art. 9 Abs. 2 lit. a-e AHVG zulässigen Abzüge vom rohen Einkommen sind die Vorschriften über die direkte Bundessteuer massgebend ( Art. 18 Abs. 1 AHVV in der ab 1. Januar 1997 geltenden Fassung).</w:t>
      </w:r>
    </w:p>
    <w:p>
      <w:r>
        <w:rPr>
          <w:b/>
        </w:rPr>
        <w:t>E. 2.2.2</w:t>
      </w:r>
    </w:p>
    <w:p>
      <w:r>
        <w:t>Der Abzugstatbestand des Art. 9 Abs. 2 lit. e AHVG war bis Ende 1996 lediglich auf Verordnungsstufe geregelt. Nach dem vom Bundesrat gestützt auf Art. 9 Abs. 2 letzter Satz AHVG erlassenen Art. 18 Abs. 3 AHVV konnten persönliche Einlagen an Einrichtungen der beruflichen Vorsorge in dem Ausmasse abgezogen werden, das üblicherweise dem Arbeitgeberanteil solcher Einlagen entsprach (Satz 1). Die kantonalen Steuerbehörden ermittelten diese Abzüge nach den Vorschriften über die direkte Bundessteuer (Satz 2). Die Überführung von Art. 18 Abs. 3 AHVV ins Gesetz erfolgte einzig aus Gründen der Übersichtlichkeit. Alle Abzugsmöglichkeiten sollten im Gesetz aufgezählt sein (Botschaft vom 5. März 1990 über die zehnte Revision der Alters- und Hinterlassenenversicherung [BBl 1990 II 1 ff., 81]; vgl. auch AHI 1996 S. 22 f.). Die vom Bundesrat vorgeschlagene Änderung von Art. 9 Abs. 2 lit. e AHVG gab bei der parlamentarischen Beratung zu keinen Diskussionen Anlass (Amtl. Bull. 1991 S 257 f., 1993 N 251).</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darstellen.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 Dieser Argumentation hält die Aufsichtsbehörde entgegen, die Gleichbehandlung der Selbstständigerwerbenden mit den Unselbstständigerwerbenden sei zwar Anlass für die Einführung der Abzugsmöglichkeit nach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w:t>
      </w:r>
    </w:p>
    <w:p>
      <w:r>
        <w:t>Das Eidgenössische Versicherungsgericht hat in dem zur Publikation in der Amtlichen Sammlung vorgesehenen Urteil W. vom 13. Mai 2003 (H 113/01) zur Frage der Abzugsfähigkeit des Einkaufs von Beitragsjahren durch Arbeitgeber oder Selbstständigerwerbende ohne Arbeitnehmer im Rahmen der freiwilligen beruflichen Vorsorge gestützt auf Art. 9 Abs. 2 lit. e AHVG ausführlich Stellung genommen. Das Gericht hat Folgendes erwogen:</w:t>
      </w:r>
    </w:p>
    <w:p>
      <w:r>
        <w:rPr>
          <w:b/>
        </w:rPr>
        <w:t>E. 3.2.1</w:t>
      </w:r>
    </w:p>
    <w:p>
      <w:r>
        <w:t>Art. 9 Abs. 2 lit. e AHVG spricht wie schon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jener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triftige Gründe bestehen, dass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121 III 224 ff. Erw. 1d/aa ["Teleologische Reduktion"]).</w:t>
      </w:r>
    </w:p>
    <w:p>
      <w:r>
        <w:rPr>
          <w:b/>
        </w:rPr>
        <w:t>E. 3.2.2.1</w:t>
      </w:r>
    </w:p>
    <w:p>
      <w:r>
        <w:t>Das Bundesamt weist vorab auf ZAK 1987 S. 5 ff. hin, wo der Bundesrat die Beweggründe für die Schaffung des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 Die Erläuterungen des damaligen Verordnungsgebers sprechen zwar dafür, dass unter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 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Arbeitgebern für die Arbeitnehmer getätigte Einkaufsbeiträge nicht zum massgebenden Lohn gehören, soweit sie sich in einem angemessenen Rahmen bewegen (S. 273; vgl. auch nachstehende Erw. 3.3).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(Peter Agner/Beat Jung/Gotthard Steinmann, Kommentar zum Gesetz über die direkte Bundessteuer, Zürich 1995, S. 112 f. N 4). Dabei bezieht sich Art. 59 lit. b DBG auf Art. 81 Abs. 1 BVG (Markus Reich/Marina Züger, in: Kommentar zum Schweizerischen Steuerrecht [Martin Zweifel/ Peter Athanas (Hrsg.)], Band I/2a [Bundesgesetz über die direkte Bundessteuer (DBG).Art. 1-82] S. 760 Rz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 als abzugsfähiger Geschäftsaufwand (Reich/Züger a.a.O. S. 319 Rz 50 zu Art. 27 DBG ; Agner/Jung/Steinmann a.a.O. S. 133 N 16 zu Art. 33 DBG ). Demgegenüber kann der Einkauf von Beitragsjahren zur Schliessung von Vorsorgelücken in der 2. Säule durch Arbeitgeber oder Unselbstständigerwerbende in der Regel lediglich als allgemeiner Abzug im Sinne von Art. 33 Abs. 1 lit. d DBG geltend gemacht werden (Reich/Züger a.a.O. S. 407 Rz 25 zu Art. 33 DBG ). Es handelt sich hiebei vorsorgerechtlich um sogenannte Arbeitnehmerleistungen (vgl. BGE 122 V 147 Erw. 5b), welche nicht Geschäftsaufwand im Sinne von Art. 81 Abs. 1 BVG darstellen (Urteil des Bundesgerichts vom 15. März 2001 in Sachen C.J. und B.J. [2P.155/2000, auszugsweise publiziert in Pra 2001 Nr. 129 S. 774 ff.] Erw. 3b). 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[SBVR]/Soziale Sicherheit S. 29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r>
        <w:rPr>
          <w:b/>
        </w:rPr>
        <w:t>E. 3.3</w:t>
      </w:r>
    </w:p>
    <w:p>
      <w:r>
        <w:t>Im Lichte der vorstehenden Erwägungen, an denen festzuhalten ist, sind die Akten in Bezug auf die streitige Abzugsberechtigung für 1996 an sich sowie die Höhe des vom rohen Einkommen allenfalls abzuziehenden Betrages nicht liquid. Die Vorinstanz hat daher zu Recht die Sache zur Abklärung der insoweit noch offenen Punkte und anschliessend neuer Verfügung über die Beitragspflicht für 1998/99 an die Ausgleichskasse zurückgewiesen.</w:t>
      </w:r>
    </w:p>
    <w:p>
      <w:r>
        <w:rPr>
          <w:b/>
        </w:rPr>
        <w:t>E. 3.3.1</w:t>
      </w:r>
    </w:p>
    <w:p>
      <w:r>
        <w:t>Ob ein Abzug persönlicher Einkaufssummen vom rohen Einkommen nach Art. 9 Abs. 2 lit. e AHVG überhaupt zulässig ist, bestimmt sich nach richtiger Auffassung des kantonalen Gerichts auf Grund der Statuten und des Reglementes der Vorsorgeeinrichtung des in Frage stehenden Selbstständigerwerbenden. Diese müssen bei Arbeitgebern eine Beteiligung am Einkauf fehlender Beitragsjahre der Arbeitnehmer in die 2. Säule vorsehen. Bei einem selbstständig Erwerbstätigen ohne Arbeitnehmer ist gemäss Vorinstanz danach zu fragen, ob er als Unselbstständigerwerbender aufgrund der beruflichen Stellung im Betrieb üblicherweise Anspruch auf Übernahme eines Teils der Einkaufssumme durch den Arbeitgeber hätte. Lediglich wenn das zu bejahen ist, findet Art. 9 Abs. 2 lit. e AHVG Anwendung. In masslicher Hinsicht sodann kann ein Abzug lediglich in dem Umfang vorgenommen werden, in welchem der Einkauf fehlender Beitragsjahre im Rahmen der freiwilligen beruflichen Vorsorge gemäss BVG auch nach dem Recht der direkten Bundessteuer steuerbefreit ist. Für Selbstständigerwerbende, die Arbeitnehmer beschäftigen, kann an dieser Stelle auf die Ausführungen in AHI 1996 S. 270 ff. zur Änderung von Art. 8 lit. a AHVV hingewiesen werden (vgl. Erw. 3.2.2.2 zweiter Abschnitt).</w:t>
      </w:r>
    </w:p>
    <w:p>
      <w:r>
        <w:rPr>
          <w:b/>
        </w:rPr>
        <w:t>E. 3.4</w:t>
      </w:r>
    </w:p>
    <w:p>
      <w:r>
        <w:t>Der angefochtene Entscheid ist somit rechtens.</w:t>
      </w:r>
    </w:p>
    <w:p>
      <w:r>
        <w:rPr>
          <w:b/>
        </w:rPr>
        <w:t>E. 4</w:t>
      </w:r>
    </w:p>
    <w:p>
      <w:r>
        <w:t>Das Verfahren ist kostenpflichtig ( Art. 134 OG e contrario). Die Gerichtskosten hat grundsätzlich die unterliegende Partei zu tragen ( Art. 156 Abs. 1 OG in Verbindung mit Art. 135 OG ). Dem Bundesamt sind indessen in Abweichung von dieser Regel keine Kosten aufzuerlegen ( Art. 156 Abs. 2 OG ). Der Beschwerdegegner hat Anspruch auf eine u.a. nach dem Vertretungsaufwand bemessene Parteientschädigung ( Art. 159 OG in Verbindung mit Art. 135 OG , Art. 2 Abs. 1 des Tarifs über die Entschädigungen an die Gegenpartei für das Verfahren vor dem Eidgenössischen Versicherungsgericht und Art. 160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