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C_8/2006 vom 1. Februar 2007</w:t>
      </w:r>
    </w:p>
    <w:p>
      <w:r>
        <w:t>Bundesgericht, 2007-02-01, FR</w:t>
      </w:r>
    </w:p>
    <w:p>
      <w:r>
        <w:rPr>
          <w:b/>
        </w:rPr>
        <w:t xml:space="preserve">Quelle: </w:t>
      </w:r>
      <w:r>
        <w:t>https://mcp.opencaselaw.ch/entscheid/bger_C_8_2006</w:t>
      </w:r>
    </w:p>
    <w:p>
      <w:r>
        <w:t>FR: TF C_8/2006 du 1 février 2007</w:t>
      </w:r>
    </w:p>
    <w:p>
      <w:r>
        <w:t>IT: TF C_8/2006 del 1 febbraio 2007</w:t>
      </w:r>
    </w:p>
    <w:p>
      <w:pPr>
        <w:pStyle w:val="Heading2"/>
      </w:pPr>
      <w:r>
        <w:t>Erwägungen</w:t>
      </w:r>
    </w:p>
    <w:p>
      <w:r>
        <w:rPr>
          <w:b/>
        </w:rPr>
        <w:t>E. 1</w:t>
      </w:r>
    </w:p>
    <w:p>
      <w:r>
        <w:t>La loi fédérale sur le Tribunal fédéral du 17 juin 2005 (LTF; RS 173.110) est entrée en vigueur le 1er janvier 2007 (RO 2006 1205, 1242). L' acte attaqué ayant été rendu avant cette date, la procédure reste régie par l'OJ ( art. 132 al. 1 LTF ; ATF 132 V 393 consid. 1.2 p. 395).</w:t>
      </w:r>
    </w:p>
    <w:p>
      <w:r>
        <w:rPr>
          <w:b/>
        </w:rPr>
        <w:t>E. 2</w:t>
      </w:r>
    </w:p>
    <w:p>
      <w:r>
        <w:t>En procédure fédérale, la recourante ne sollicite plus de prestations de l'assurance-chômage pour la période antérieure à janvier 2005. Par ailleurs, la décision du 9 décembre 2005 ne fait pas l'objet du présent litige. La conclusion de l'intéressée tendant à l'octroi de prestations pour la période subséquente au 18 juillet 2005 est irrecevable. Est donc seule litigieuse l'indemnisation de la perte de travail éventuelle subie par la recourante durant les mois de janvier, février, mars, avril et mai 2005.</w:t>
      </w:r>
    </w:p>
    <w:p>
      <w:r>
        <w:rPr>
          <w:b/>
        </w:rPr>
        <w:t>E. 3</w:t>
      </w:r>
    </w:p>
    <w:p>
      <w:r>
        <w:t>Il n'est pas contestable - ni d'ailleurs contesté - que l'activité d'agente de sécurité exercée par la recourante du 23 novembre 2004 au 7 juin 2005 pour le compte de X.________ SA est un travail sur appel (cf. l'attestation de l'employeur du 24 janvier 2005 et l'avenant du 30 mai 2005 au contrat de travail du 15 mars 2005 pour personnel à l'heure).</w:t>
      </w:r>
    </w:p>
    <w:p>
      <w:r>
        <w:rPr>
          <w:b/>
        </w:rPr>
        <w:t>E. 4.1</w:t>
      </w:r>
    </w:p>
    <w:p>
      <w:r>
        <w:t>Selon la jurisprudence, le travailleur sur appel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L'horaire de travail normal ne peut être calculé simplement sur la moyenne ( ATF 107 V 61 consid. 1 et les références; DTA 1998 no 20 p. 98, 1995 no 9 p. 48 consid. 2a, 1991 no 7 p. 82 consid. 2c).</w:t>
      </w:r>
    </w:p>
    <w:p>
      <w:r>
        <w:rPr>
          <w:b/>
        </w:rPr>
        <w:t>E. 4.2</w:t>
      </w:r>
    </w:p>
    <w:p>
      <w:r>
        <w:t>Tant la caisse que les premiers juges se fondent sur une circulaire du seco relative à l'indemnité de chômage de janvier 2003. Selon cette circulaire, pour qu'un temps de travail puisse être présumé normal, il faut que ses fluctuations mensuelles ne dépassent pas 20 %, en plus ou en moins, du nombre moyen des heures de travail fournies mensuellement pendant la période d'observation de douze mois ou 10 % si cette période est de six mois seulement. Si la période d'observation est inférieure à douze mois, mais supérieure à six, le taux plafond des fluctuations admises sera proportionnellement ajusté; pour une période d'observation de huit mois par exemple, ce plafond est de 13 % (20 % : 12 x 8). Si les fluctuations dépassent ne serait-ce qu'un seul mois le plafond admis, il ne peut plus être question d'un temps de travail normal et, en conséquence, la perte de travail et la perte de gain ne peuvent pas être prises en considération. Dans un arrêt G. du 12 mai 2006, C 9/06 (publié en partie au SVR 2006 AlV no. 29 p. 99), le Tribunal fédéral des assurances a confirmé que pour établir le temps de travail normal dans le cadre de contrats de durée assez longue, il y a lieu de se fonder sur le nombre d'heures de travail accomplies par année et d'examiner dans quelle mesure celui s'écarte de la moyenne annuelle (soit du nombre moyen des heures accomplies annuellement; cf. DTA 1995 no 9 p. 45). En revanche, le tribunal a retenu que le chiffre marginal B 47, deuxième phrase, de la directive du seco, selon laquelle il y a lieu de se fonder sur une période d'observation des douze derniers mois, est inapplicable aux contrats de longue durée (consid. 3).</w:t>
      </w:r>
    </w:p>
    <w:p>
      <w:r>
        <w:rPr>
          <w:b/>
        </w:rPr>
        <w:t>E. 4.3</w:t>
      </w:r>
    </w:p>
    <w:p>
      <w:r>
        <w:t>La caisse a tenu compte, en l'espèce, d'une période de référence de douze mois (1er novembre 2003 au 31 octobre 2004). Elle a établi que durant cette période la recourante a réalisé dans son activité sur appel un salaire mensuel moyen de 3'695 fr. 35. Les salaires bruts obtenus durant les douze mois considérés se sont élevés à 3'973 fr. 80, 4'192 fr. 15, 3'261 fr. 10, 2'495 fr. 90, 4'652 fr. 80, 3'527 fr. 55, 4'137 fr. 20, 5443 fr. 65, 3'427 fr. 30, 2'177 fr. 45, 3'919 fr. 45 et 3'135 fr. 55. Par rapport au salaire mensuel moyen, les variations mensuelles vont de moins 41 % (août 2004) à plus 47 % (juin 2004). Au regard de la jurisprudence ( ATF 107 V 59 ; DTA 1995 no 9 p. 45; arrêt D. du 7 mars 2002 [C 284/00]) ces taux - importants - de fluctuations permettent de conclure à l'absence d'une perte de travail pouvant être prise en considération.</w:t>
      </w:r>
    </w:p>
    <w:p>
      <w:r>
        <w:t>Au demeurant, dans la demande d'indemnité, la recourante n'a pas invoqué la perte de travail. Au contraire, elle a précisé qu'elle avait « un petit travail » au service de X.________ SA, qu'elle n'était pas au chômage et qu'elle sollicitait un prêt en vue, semble-t-il, de reprendre ou de poursuivre, en parallèle, une activité indépendante.</w:t>
      </w:r>
    </w:p>
    <w:p>
      <w:r>
        <w:rPr>
          <w:b/>
        </w:rPr>
        <w:t>E. 4.4</w:t>
      </w:r>
    </w:p>
    <w:p>
      <w:r>
        <w:t>Pour le reste, la recourante n'apporte pas d'éléments propres à justifier une autre solution. Pour l'essentiel, elle s'en prend aux services sociaux et développe une argumentation qui n'est en rien en rapport avec le présent litige.</w:t>
      </w:r>
    </w:p>
    <w:p>
      <w:r>
        <w:rPr>
          <w:b/>
        </w:rPr>
        <w:t>E. 4.5</w:t>
      </w:r>
    </w:p>
    <w:p>
      <w:r>
        <w:t>Il suit de là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