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67/01 vom 23. November 2001</w:t>
      </w:r>
    </w:p>
    <w:p>
      <w:r>
        <w:t>Bundesgericht, 2001-11-23, FR</w:t>
      </w:r>
    </w:p>
    <w:p>
      <w:r>
        <w:rPr>
          <w:b/>
        </w:rPr>
        <w:t xml:space="preserve">Quelle: </w:t>
      </w:r>
      <w:r>
        <w:t>https://mcp.opencaselaw.ch/entscheid/bger_C_67_01</w:t>
      </w:r>
    </w:p>
    <w:p>
      <w:r>
        <w:t>FR: TF C 67/01 du 23 novembre 2001</w:t>
      </w:r>
    </w:p>
    <w:p>
      <w:r>
        <w:t>IT: TF C 67/01 del 23 novembre 2001</w:t>
      </w:r>
    </w:p>
    <w:p>
      <w:pPr>
        <w:pStyle w:val="Heading2"/>
      </w:pPr>
      <w:r>
        <w:t>Regeste</w:t>
      </w:r>
    </w:p>
    <w:p>
      <w:r>
        <w:t>Assurance-chômage</w:t>
      </w:r>
    </w:p>
    <w:p>
      <w:pPr>
        <w:pStyle w:val="Heading2"/>
      </w:pPr>
      <w:r>
        <w:t>Erwägungen</w:t>
      </w:r>
    </w:p>
    <w:p>
      <w:r>
        <w:rPr>
          <w:b/>
        </w:rPr>
        <w:t>E. 1</w:t>
      </w:r>
    </w:p>
    <w:p>
      <w:r>
        <w:t>Dans un premier moyen, le recourant soutient que la juridiction cantonale aurait dû déclarer irrecevable le recours porté devant elle, faute d'un intérêt digne de protection de l'assuré. En contestant la compensation, l'assuré visait une indemnisation "à double" et donc un enrichissement illégitime. a) Selon l' art. 102 al. 1 LACI , a qualité pour former recours, celui qui est touché par la décision et à un intérêt digne de protection à ce qu'elle soit annulée ou modifiée. Le contenu de cette disposition correspond à celui de l' art. 103 let. a OJ si bien que la jurisprudence développée au sujet de cette disposition est applicable (cf. Thomas Nussbaumer, Arbeitslosenversicherung, in : Schweizerisches Bundesverwaltungsrecht [SBVR], Soziale Sicherheit, ch. 738 et les références.).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125 V 342 consid. 4a et les références). b) On ne saurait sérieusement contester que la décision litigieuse entraîne des conséquences matérielles importantes pour l'assuré qui se trouve directement atteint dans ses intérêts pécuniaires. Partant, il avait un intérêt digne de protection à recourir devant la juridiction cantonale. Contrairement à l'opinion du seco, cette question ne saurait en effet se confondre avec celle des mérites d'un recours qui ressortit à l'examen au fond. En effet, l'argumentation du recourant conduirait à déclarer irrecevable tout recours reconnu infondé après examen du fond ce qui n'est manifestement pas le sens de la disposition précitée. Le grief doit ainsi être écarté.</w:t>
      </w:r>
    </w:p>
    <w:p>
      <w:r>
        <w:rPr>
          <w:b/>
        </w:rPr>
        <w:t>E. 2</w:t>
      </w:r>
    </w:p>
    <w:p>
      <w:r>
        <w:t>a) En vertu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 art. 15 al. 2 OACI , il est réputé apte au placement jusqu'à la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29 al. 1 let. b LAI et plus généralement pendant le temps nécessaire à l'assurance-invalidité pour statuer sur la demande dont elle est saisie (Nussbaumer, op. cit. , ch. 228; Gerhards, Kommentar zum Arbeitslosenversicherungsgesetz, vol. I, note 99 ad art. 15 LACI ; voir aussi Ueli Kieser, Die Taggeldkoordination im Sozialversicherungsrecht, in: PJA 2000 p. 256). b) Lorsque, par la suite, l'autre assureur social requis octroie des prestations, la correction intervient selon les art. 94 al. 2 LACI (compensation) et 95 LACI (restitution des prestations). Ainsi,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à profit, le montant soumis à restitution est proportionnel au degré de l'incapacité de gain (DTA 1998 no 15 p. 82 consid. 5, 1988 no 5 p. 38 consid. 4c et d). La restitution s'opère, en tout ou partie, par compensation avec des arriérés de rentes de l'assurance-invalidité. A cet égard, l' art. 124 OACI prévoit en effet que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(DTA 1999 no 39 p. 231 consid. 3a). Si la créance en restitution n'est pas entièrement éteinte par la compensation, la caisse de chômage est fondée à rendre à l'endroit de l'assuré une décision de restitution pour le solde, aux conditions de l' art. 95 al. 1 LACI et sous réserve d'une remise prévue à l' art. 95 al. 2 LACI .</w:t>
      </w:r>
    </w:p>
    <w:p>
      <w:r>
        <w:rPr>
          <w:b/>
        </w:rPr>
        <w:t>E. 3</w:t>
      </w:r>
    </w:p>
    <w:p>
      <w:r>
        <w:t>a) Dans le cas particulier, l'assuré a requis l'octroi d'allocations de chômage, peu de temps après avoir déposé une demande de prestations auprès de l'assurance-invalidité. Dès lors, conformément à l' art. 15 al. 3 OACI , les indemnités de chômage versées depuis le 1er novembre 1993 doivent être considérées comme des avances de la caisse publique jusqu'à droit connu sur la demande de prestations de l'assurance-invalidité. Ce n'est qu'à la suite de la décision du 8 mars 2000 de l'office de l'assurance-invalidité reconnaissant un taux d'invalidité donnant droit à une rente entière et portant effet rétroactif au 1er novembre 1993 que la caisse publique a demandé la restitution à due concurrence des prestations qu'elle avait avancées. Les premiers juges ont fait application de l' art. 95 al. 4 LACI et considéré que - pour partie - la créance de la caisse publique était périmée en raison de l'écoulement du délai de plus longue durée de cinq ans. Le recourant soutient que durant la procédure devant les organes de l'assurance-invalidité, le délai de cinq ans est interrompu; subsidiairement, il invoque, selon ses termes, l'"exception de surindemnisation" en cas de concours de prestations de deux assurances sociales. Pour l'essentiel l'intimé se rallie aux considérants des juges cantonaux. b) aa) Selon l' art. 95 al. 1 LACI , première phrase, la caisse est tenue d'exiger du bénéficiaire la restitution des prestations de l'assurance auxquelles il n'avait pas droit. Le droit de répétition se prescrit une année après que l'organe qui a payé a eu connaissance des faits, mais au plus tard cinq ans après le versement de la prestation ( art. 95 al. 4 LACI , première phrase). Le texte de cette disposition est, quant au fond, analogue à la disposition correspondante de la LAVS si bien que la jurisprudence rendue à propos de l' art. 47 al. 1 LAVS s'applique par analogie à la restitution d'indemnités indûment touchées dans l'assurance-chômage (cf. ATF 124 V 382 consid. 1 et les références). bb)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 ATF 127 V 92 consid. 1d, 126 II 80 consid. 6d, 126 III 104 consid. 2c, 126 V 58 consid. 3). Pour rendre la décision répondant de manière optimale au système et au but de la loi, le Tribunal fédéral utilise, de manière pragmatique, une pluralité de méthodes, sans fixer entre elles un ordre de priorité ( ATF 125 II 244 consid. 5a et les arrêts cités).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 ATF 123 III 218 consid. 5b, 121 III 224 consid. 1d/aa; Ernst A. Kramer, Teleologische Reduktion - Plädoyer für einen Akt methodentheoretischer Rezeption, in: Rechtsanwendung in Theorie und Praxis, Symposium zum 70. Geburtstag von Arthur Meier-Hayoz [RDS, supplément 15] p. 65 ss et p. 73 ss). cc) Si l'on s'attache au texte même de l' art. 95 al. 4 LACI , le délai de péremption de cinq ans commence à courir à la date du versement de la prestation. L' art. 95 LACI - de même que l' art. 47 LAVS - vise typiquement des situations où le caractère indu des prestations existe déjà au moment de leur paiement, que ce soit au moment de leur octroi initial ou - s'agissant de prestations périodiques - à une date ultérieure, à la suite d'un changement de circonstances, comme par exemple le remariage d'une personne au bénéfice d'une rente de veuve ou de veuf (cf. Meyer-Blaser, Die Rückerstattung von Sozialversicherungsleistungen, in : RJB 131/1995, p. 477). Dans de telles situations, le Tribunal fédéral des assurances a toujours interprété de manière littérale la notion de versement, en jugeant par exemple que le délai de péremption de plus longue durée de cinq ans prévu à l' art. 47 al. 2 LAVS commençait à courir dès le moment où la prestation a été effectivement versée et non pas celui où elle aurait dû être payée selon la loi ( ATF 112 V 182 consid. 4a, 111 V 17 consid. 3 in fine, 108 V 4). En revanche, quand c'est le paiement de prestations arriérées par une assurance sociale qui justifie la restitution de prestations d'une autre assurance - en application des règles légales de coordination - le caractère indu des prestations sujettes à remboursement n'apparaît qu'après coup. Ainsi, dans le cas présent, aussi longtemps que l'assurance-invalidité n'avait pas pris sa décision, les prestations allouées par l'assurance-chômage n'étaient pas indues, bien au contraire, puisqu'il s'agissait d'avances auxquelles l'assuré avait droit. Jusqu'au moment de la décision de l'assurance-invalidité, la caisse d'assurance-chômage n'avait aucune base juridique pour fonder une décision en restitution. D'un point de vue littéral, l' art. 95 al. 4 LACI ne tient pas compte de ce cas de figure particulier. dd) Les prétentions découlant du droit public sont soumises à prescription ou à péremption afin d'assurer - comme en droit privé - une stabilité juridique et d'empêcher la remise en cause de situations qui ont duré pendant une certaine période (voir Andrea Braconi, Prescription et péremption dans l'assurance sociale, in : Droit privé et assurances sociales, Fribourg 1990, p. 215). En interprétant l' art. 95 al. 4 LACI selon la méthode téléologique restrictive, il convient de constater que si le législateur a voulu instaurer un délai de péremption absolue de cinq ans, pour mettre - passé ce délai - un point final à un rapport d'obligation entre l'assurance et le débiteur, il n'a assurément pas voulu que ce délai commence à courir à partir d'un quelconque versement de prestations, mais seulement dès l'instant où l'on est en présence d'un paiement opéré à tort et où les conditions d'une restitution sont susceptibles d'être remplies. En ce sens, il y a corrélation nécessaire entre les alinéas 1 et 4 de l' art. 95 LACI , le point de départ du délai de péremption étant subordonné à la naissance d'une obligation de restituer l'indu. Une application indifférenciée de la notion de versement à tous les cas de restitution, comme le préconisent en fait les premiers juges, est de nature à paralyser de manière inadmissible les objectifs de coordination entre l'assurance-chômage et l'assurance-invalidité. Elle aurait de surcroît comme conséquence absurde de fixer le point de départ du délai de cinq ans à une date où le paiement n'était pas indu. Il convient ainsi de limiter la teneur littérale de l' art. 95 al. 4 LACI en ce sens que le mot "versement" dont use cette disposition doit être compris comme exigeant le paiement d'une prestation à laquelle le bénéficiaire n'avait pas droit. Par conséquent, lorsque la restitution d'indemnités de chômage est justifiée par l'allocation avec effet rétroactif d'une rente de l'assurance-invalidité, le délai de cinq ans ne peut commencer à courir qu'à partir du moment où il apparaît que ces indemnités sont indues et donc sujettes à restitution, c'est-à-dire au moment de l'entrée en force de la décision de rente. c) En l'espèce, la décision de l'office de l'assurance-invalidité date du 8 mars 2000. La créance de la caisse publique n'était donc pas - même partiellement - éteinte par la péremption. Partant, la caisse était en droit de compenser sa créance avec des arriérés de rentes et de réclamer directement à l'assuré la restitution du solde non compensable. S'agissant du montant soumis à restitution, il n'est pas contesté et il n'apparaît du reste pas sujet à discussion; il en va de même en ce qui concerne les modalités de la compensation (voir à ce sujet DTA 1999 no 39 p. 227). C'est dire, en conclusion, que la compensation pouvait s'opérer sur la totalité du montant de 65 542 fr. 20 et que la caisse était fondée à rendre à l'endroit de l'assuré une décision de restitution pour le solde de sa créance, par 960 fr. 45. Le recours de droit administratif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