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51/01 vom 25. Januar 2002</w:t>
      </w:r>
    </w:p>
    <w:p>
      <w:r>
        <w:t>Bundesgericht, 2002-01-25, FR</w:t>
      </w:r>
    </w:p>
    <w:p>
      <w:r>
        <w:rPr>
          <w:b/>
        </w:rPr>
        <w:t xml:space="preserve">Quelle: </w:t>
      </w:r>
      <w:r>
        <w:t>https://mcp.opencaselaw.ch/entscheid/bger_C_51_01</w:t>
      </w:r>
    </w:p>
    <w:p>
      <w:r>
        <w:t>FR: TF C 51/01 du 25 janvier 2002</w:t>
      </w:r>
    </w:p>
    <w:p>
      <w:r>
        <w:t>IT: TF C 51/01 del 25 gennaio 2002</w:t>
      </w:r>
    </w:p>
    <w:p>
      <w:pPr>
        <w:pStyle w:val="Heading2"/>
      </w:pPr>
      <w:r>
        <w:t>Regeste</w:t>
      </w:r>
    </w:p>
    <w:p>
      <w:r>
        <w:t>Assurance-chômage</w:t>
      </w:r>
    </w:p>
    <w:p>
      <w:pPr>
        <w:pStyle w:val="Heading2"/>
      </w:pPr>
      <w:r>
        <w:t>Erwägungen</w:t>
      </w:r>
    </w:p>
    <w:p>
      <w:r>
        <w:rPr>
          <w:b/>
        </w:rPr>
        <w:t>E. 1</w:t>
      </w:r>
    </w:p>
    <w:p>
      <w:r>
        <w:t>Le recourant se plaint tout d'abord d'une violation de son droit d'être entendu du fait que la détermination de l'ORP du 15 juin 2000 ne lui a pas été communiquée, de sorte qu'il n'a pas eu la possibilité de se prononcer à son sujet, ni de poser des questions supplémentaires. Il s'agit d'un grief d'ordre formel qu'il convient d'examiner en premier lieu, car il se pourrait que le tribunal accueille le recours sur ce point et renvoie la cause à l'autorité cantonale sans examen du litige au fond ( ATF 124 V 92 consid. 2 et la référence). a) La jurisprudence, rendue sous l'empire de l' art. 4 aCst. et qui s'applique également à l' art. 29 al. 2 Cst. ( ATF 127 I 56 consid. 2b,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 ATF 126 V 132 consid. 2b et les arrêts cités). b) En l'espèce, le mandataire du recourant a, par écriture complémentaire du 25 avril 2000, sollicité l'audition des collaborateurs de l'ORP ayant répondu aux appels téléphoniques de son mandant à la fin des mois d'octobre et de novembre 1998. Par courrier du 26 mai 2000, le magistrat instructeur a invité l'ORP à répondre à plusieurs questions concernant ces appels et l'identité des éventuels interlocuteurs du recourant. Il ne ressort ni du dossier, ni du jugement entrepris, ni de la détermination des premiers juges devant la Cour de céans que la prise de position de l'ORP du 15 juin 2000 a été communiquée au recourant. Or, lorsque l'autorité demande des renseignements par écrit au lieu de procéder à l'audition de témoins et que la déposition d'un témoin est faite par écrit, la partie a le droit de prendre connaissance du contenu de cette déposition. Si elle en fait la demande, elle doit être mise en mesure de poser ou de faire poser des questions complémentaires au témoin ( ATF 124 V 94 consid. 4b et les arrêts cités). Dès lors, en statuant sans informer le recourant de la détermination de l'ORP du 15 juin 2000, - laquelle confirme pourtant l'existence d'un appel du recourant le 24 novembre 1998, sans contester celle d'un appel à la fin du mois d'octobre 1998 -, le privant de ce fait de la possibilité de s'exprimer à son sujet et de poser éventuellement des questions supplémentaires, le tribunal cantonal a violé son droit d'être entendu. Compte tenu de sa gravité, cette violation ne saurait être réparée devant la Cour de céans malgré le plein pouvoir d'examen dont elle dispose. Au demeurant, la réparation d'un tel vice ne doit avoir lieu qu'exceptionnellement ( ATF 126 I 72 consid. 2, 126 V 132 consid. 2b et les références). c) Il suit de ce qui précède que le jugement entrepris doit être annulé et la cause renvoyée aux premiers juges afin qu'ils statuent à nouveau après avoir communiqué au recourant la détermination de l'ORP du 15 juin 2000 et lui avoir donné la possibilité de s'exprimer. Compte tenu de l'issue du litige, il est inutile d'examiner les autres griefs du recourant.</w:t>
      </w:r>
    </w:p>
    <w:p>
      <w:r>
        <w:rPr>
          <w:b/>
        </w:rPr>
        <w:t>E. 2</w:t>
      </w:r>
    </w:p>
    <w:p>
      <w:r>
        <w:t>S'agissant d'un litige qui porte, sur le fond, sur des prestations d'assurance, la procédure est gratuite ( art. 134 OJ a contrario). Le recourant qui obtient gain de cause a droit à une indemnité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