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C_50/2000 vom 4. September 2000</w:t>
      </w:r>
    </w:p>
    <w:p>
      <w:r>
        <w:t>Bundesgericht, 2000-09-04, FR</w:t>
      </w:r>
    </w:p>
    <w:p>
      <w:r>
        <w:rPr>
          <w:b/>
        </w:rPr>
        <w:t xml:space="preserve">Quelle: </w:t>
      </w:r>
      <w:r>
        <w:t>https://mcp.opencaselaw.ch/entscheid/bger_C_50_2000</w:t>
      </w:r>
    </w:p>
    <w:p>
      <w:r>
        <w:t>FR: TF C_50/2000 du 4 septembre 2000</w:t>
      </w:r>
    </w:p>
    <w:p>
      <w:r>
        <w:t>IT: TF C_50/2000 del 4 settembre 2000</w:t>
      </w:r>
    </w:p>
    <w:p>
      <w:pPr>
        <w:pStyle w:val="Heading2"/>
      </w:pPr>
      <w:r>
        <w:t>Erwägungen</w:t>
      </w:r>
    </w:p>
    <w:p>
      <w:r>
        <w:rPr>
          <w:b/>
        </w:rPr>
        <w:t>E. 1</w:t>
      </w:r>
    </w:p>
    <w:p>
      <w:r>
        <w:t>a) Aux termes de l'article 8 al. 1 let. e LACI, l'assuré a droit à l'indemnité de chômage s'il remplit les conditions relatives à la période de cotisation ou en est libéré. Selon l'article 13 al. 1 LACI, celui qui, dans les limites du délai-cadre applicable à la période de cotisations - c'est-à-dire deux ans avant le premier jour où toutes les conditions dont dépend le droit à l'indemnité sont réunies ( art. 9 al. 3 LACI ) - a exercé durant six mois au moins, une activité soumise à cotisation remplit les conditions relatives à la période de cotisation.</w:t>
      </w:r>
    </w:p>
    <w:p>
      <w:r>
        <w:t>b) En l'espèce, l'intimée a fait contrôler son chômage, pour la deuxième fois, dès 23 mars 1998, date qui marque le début de la période d'indemnisation au sens de l'article 9 al. 2 LACI. Par conséquent, le délai-cadre applicable à la période de cotisation a commencé à courir deux ans plus tôt, soit le 23 mars 1996. Il n'est pas contesté que, durant ce laps de temps, elle n'a exercé aucune activité soumise à cotisation.</w:t>
      </w:r>
    </w:p>
    <w:p>
      <w:r>
        <w:rPr>
          <w:b/>
        </w:rPr>
        <w:t>E. 2</w:t>
      </w:r>
    </w:p>
    <w:p>
      <w:r>
        <w:t>a) Devant l'instance cantonale, l'intimée s'est prévalue de l'application de l'article 14 al. 2 LACI. Selon cette disposition, sont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w:t>
      </w:r>
    </w:p>
    <w:p>
      <w:r>
        <w:t>Cette règle ne s'applique pas lorsque l'événement en question remonte à plus d'une année. Cette réglementation est applicable également en cas de séparation de fait (SVR 2000 AlV 15 42 consid. 2b; DTA 1980 no 21 p. 40; Gerhards, Kommentar zum Arbeitslosenversicherungsgesetz [AVIG], vol. 1 n. 35 ad art. 14, p. 188).</w:t>
      </w:r>
    </w:p>
    <w:p>
      <w:r>
        <w:t>b) Selon la jurisprudence, une libération des conditions relatives à la période de cotisation au sens de l' art. 14 al. 2 LACI n'est possible que s'il existe un lien de causalité entre le motif invoqué et la nécessité de prendre ou d'augmenter une activité lucrative. La preuve stricte de la causalité, dans une acception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 ATF 125 V 125 consid. 2a, 121 V 344 consid. 5c/bb et la référence).</w:t>
      </w:r>
    </w:p>
    <w:p>
      <w:r>
        <w:t>c) En l'espèce, la juridiction cantonale a jugé qu'un lien de causalité existait entre la séparation judiciaire du 5 mars 1998 et la volonté de l'intimée de rechercher un emploi.</w:t>
      </w:r>
    </w:p>
    <w:p>
      <w:r>
        <w:t>De son côté, l'office recourant invoque une violation des art. 14 al. 2 LACI (précité), 15 al. 1 LACI (aptitude au placement) et 103 al. 4 LACI (économie de procédure).</w:t>
      </w:r>
    </w:p>
    <w:p>
      <w:r>
        <w:rPr>
          <w:b/>
        </w:rPr>
        <w:t>E. 3</w:t>
      </w:r>
    </w:p>
    <w:p>
      <w:r>
        <w:t>a) Selon la jurisprudence, le lien de causalité entre l'événement libératoire et la nécessité de prendre un emploi est exclu lorsque la volonté d'exercer une activité lucrative était antérieure à l'événement qui a rendu nécessaire la prise ou la reprise d'une activité lucrative ( ATF 125 V 126 in fine et 127 consid. 2d, 121 V 344 con- sid. 5c/cc; DTA 1999 n° 31 p. 183 consid. 2d, 1987 n° 5 p. 70 consid. 2d).</w:t>
      </w:r>
    </w:p>
    <w:p>
      <w:r>
        <w:t>Dans le premier arrêt cité, la Cour de céans a nié l'existence d'un lien de causalité entre une séparation judiciaire de conjoints prononcée le 29 juillet 1994 et la volonté de prendre un emploi résultant de la demande d'indemnités de chômage déposée par l'épouse le 19 octobre 1995, au motif qu'à l'époque de la faillite de son mari, en 1993, l'intéressée avait déjà été contrainte d'exercer une activité lucrative ( ATF 125 V 123 et ss; DTA 1999 n° 31 p. 179 ss).</w:t>
      </w:r>
    </w:p>
    <w:p>
      <w:r>
        <w:t>Dans le deuxième cas, la volonté de prendre un emploi existait au milieu de l'année 1992, alors que l'événement libératoire (cessation du versement d'une pension alimentaire en raison des difficultés financières du débiteur) est apparu postérieurement, soit en février 1993 ( ATF 121 V 336 et ss).</w:t>
      </w:r>
    </w:p>
    <w:p>
      <w:r>
        <w:t>b) En l'occurrence, la volonté de l'intimée d'exercer une activité lucrative résulte sans équivoque de la demande d'indemnité de chômage déposée le 11 novembre 1996 et des recherches de travail qu'elles a accomplies en novembre et décembre 1996, ainsi qu'en janvier et février 1997. L'intimée a déclaré dans sa demande que les prestations de l'assurance-invalidité et de la CNA, dont son mari était bénéficiaire, ne couvraient pas les besoins du ménage. Il en résulte qu'à cette époque déjà, elle se trouvait dans la nécessité économique de travailler.</w:t>
      </w:r>
    </w:p>
    <w:p>
      <w:r>
        <w:t>Il s'ensuit qu'en application de la jurisprudence citée au considérant 3a ci-dessus, il y a lieu de nier l'existence d'un lien entre la séparation judiciaire du 5 mars 1998 et la nécessité économique pour l'intéressée d'exercer une activité lucrative.</w:t>
      </w:r>
    </w:p>
    <w:p>
      <w:r>
        <w:t>Cela étant, P.________ n'était pas libérée des conditions relatives à la période de cotisation et son droit à une indemnité de chômage doit être nié.</w:t>
      </w:r>
    </w:p>
    <w:p>
      <w:r>
        <w:rPr>
          <w:b/>
        </w:rPr>
        <w:t>E. 4</w:t>
      </w:r>
    </w:p>
    <w:p>
      <w:r>
        <w:t>Vu la nature du litige, la procédure est gratuite ( art. 134 OJ ). Par ailleurs, les conditions de l'assistance judiciaire gratuite sont en l'occurrence réunies. L'intimée est rendue attentive au fait qu'elle devra rembourser la caisse du tribunal si elle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