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49/03 vom 23. Juni 2003</w:t>
      </w:r>
    </w:p>
    <w:p>
      <w:r>
        <w:t>Bundesgericht, 2003-06-23, DE</w:t>
      </w:r>
    </w:p>
    <w:p>
      <w:r>
        <w:rPr>
          <w:b/>
        </w:rPr>
        <w:t xml:space="preserve">Quelle: </w:t>
      </w:r>
      <w:r>
        <w:t>https://mcp.opencaselaw.ch/entscheid/bger_C_49_03</w:t>
      </w:r>
    </w:p>
    <w:p>
      <w:r>
        <w:t>FR: TF C 49/03 du 23 juin 2003</w:t>
      </w:r>
    </w:p>
    <w:p>
      <w:r>
        <w:t>IT: TF C 49/03 del 23 giugno 2003</w:t>
      </w:r>
    </w:p>
    <w:p>
      <w:pPr>
        <w:pStyle w:val="Heading2"/>
      </w:pPr>
      <w:r>
        <w:t>Regeste</w:t>
      </w:r>
    </w:p>
    <w:p>
      <w:r>
        <w:t>Arbeitslosenversicherung</w:t>
      </w:r>
    </w:p>
    <w:p>
      <w:pPr>
        <w:pStyle w:val="Heading2"/>
      </w:pPr>
      <w:r>
        <w:t>Erwägungen</w:t>
      </w:r>
    </w:p>
    <w:p>
      <w:r>
        <w:rPr>
          <w:b/>
        </w:rPr>
        <w:t>E. 1</w:t>
      </w:r>
    </w:p>
    <w:p>
      <w:r>
        <w:t>Die Vorinstanz hat die gesetzlichen Bestimmungen über die Einstellung der Anspruchsberechtigung bei selbstverschuldeter Arbeitslosigkeit ( Art. 30 Abs. 1 lit. a AVIG ), namentlich bei Verletzung arbeitsvertraglicher Pflichten ( Art. 44 Abs. 1 lit. a AVIV ), die verschuldensabhängige Dauer der Einstellung ( Art. 30 Abs. 3 Satz 3 AVIG in Verbindung mit Art. 45 Abs. 2 AVIV ) sowie die Rechtsprechung zum arbeitslosenversicherungsrechtlichen Begriff des Selbstverschuldens (ARV 1998 Nr. 9 S. 44 Erw. 2b, 1993/1994 Nr. 26 S. 183 Erw. 2a, 1982 Nr. 4 S. 39 Erw. 1a, je mit Hinweisen) und zum Beweisgrad der überwiegenden Wahrscheinlichkeit ( BGE 126 V 360 Erw. 5b mit Hinweisen) zutreffend dargelegt. Gleiches gilt für den Grundsatz, dass das Verhalten, welches zur selbstverschuldeten Arbeitslosigkeit geführt hat, beweismässig klar feststehen muss ( BGE 112 V 245 Erw. 1; ARV 1999 Nr. 8 S. 39 Erw. 7b, 1995 Nr. 18 S. 107 Erw. 1). Richtig ist im Weiteren, dass das am 1. Januar 2003 in Kraft getretene Bundesgesetz über den Allgemeinen Teil des Sozialversicherungsrechts (ATSG) vom 6. Oktober 2000 im vorliegenden Fall nicht anwendbar ist, da nach dem massgebenden Zeitpunkt des Verfügungserlasses (hier: 9. August 2002) eingetretene Rechts- und Sachverhaltsänderungen nicht berücksichtigt werden ( BGE 127 V 467 Erw. 1, 121 V 366 Erw. 1b). Beizupflichten ist der Vorinstanz auch darin, dass die Allgemeinen Verfahrensbestimmungen des ATSG (Art. 27 bis 62) auf bei dessen In-Kraft-treten noch nicht rechtskräftig abgeschlossene Verfahren anwendbar sind; vorbehalten bleibt die Übergangsbestimmung des Art. 82 Abs. 2 ATSG ( BGE 117 V 93 Erw. 6b, 112 V 360 Erw. 4a; RKUV 1998 Nr. KV 37 S. 316 Erw. 3b; Kieser, ATSG-Kommentar, Art. 82 Rz. 8). Darauf wird verwiesen.</w:t>
      </w:r>
    </w:p>
    <w:p>
      <w:r>
        <w:rPr>
          <w:b/>
        </w:rPr>
        <w:t>E. 2</w:t>
      </w:r>
    </w:p>
    <w:p>
      <w:r>
        <w:t>Die Parteien haben Anspruch auf rechtliches Gehör ( Art. 29 Abs. 2 BV ; Art. 42 Satz 1 ATSG ). Der Gehörsanspruch umfasst die Rechte der Parteien auf Teilnahme am Verfahren und auf Einflussnahme auf den Prozess der Entscheidfindung. Bevor die Behörde einen Entscheid trifft, der in die Rechtsstellung des Einzelnen eingreift, hat sie ihn davon in Kenntnis zu setzen und ihm Gelegenheit zu geben, sich vorgängig zu äussern ( BGE 126 V 131 Erw. 2b). 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3.1</w:t>
      </w:r>
    </w:p>
    <w:p>
      <w:r>
        <w:t>Ob der Gehörsanspruch des Versicherten gewahrt wurde, beurteilt sich nach der Rechtslage bei Verfügungserlass (Erw. 1 hievor). Für die Beantwortung dieser Frage nicht anwendbar ist daher die Neuregelung in Art. 42 Satz 2 ATSG , nach der die Parteien nicht angehört werden müssen vor Verfügungen, die durch Einsprache anfechtbar sind. Massgebend bleibt vorliegend vielmehr die Rechtsprechung des Eidgenössischen Versicherungsgerichts, wonach einer versicherten Person vor Erlass einer Einstellungsverfügung das rechtliche Gehör zu gewähren ist, wobei dies für alle Einstellungstatbestände Geltung hat. Da es sich bei der verwaltungsrechtlichen Sanktion der Einstellung fraglos um einen erheblichen Eingriff in die Rechtsstellung der betroffenen Person handelt, stellt der Erlass einer Einstellungsverfügung ohne vorherige Anhörung eine schwer wiegende Verletzung des rechtlichen Gehörs dar, welche im nachfolgenden Beschwerdeverfahren grundsätzlich nicht geheilt werden kann ( BGE 126 V 133 Erw. 3b und c).</w:t>
      </w:r>
    </w:p>
    <w:p>
      <w:r>
        <w:rPr>
          <w:b/>
        </w:rPr>
        <w:t>E. 3.2</w:t>
      </w:r>
    </w:p>
    <w:p>
      <w:r>
        <w:t>Mit Schreiben vom 24. April 2002 teilte die Arbeitslosenkasse dem Versicherten mit, bei ihr sei sein Antrag auf Arbeitslosenentschädigung in Bearbeitung, und sie eröffnete ihm weiter Folgendes: "Aus den eingereichten Unterlagen geht hervor, dass Ihnen die Stelle am 25.03.2002 gekündigt wurde. Aus dem Kündigungsschreiben ist nicht ersichtlich, welche Gründe zur Auflösung des Arbeitsverhältnisses geführt haben. Die Kasse hat abzuklären, ob Sie Ihre Arbeitslosigkeit selbst verschuldet haben. Wir bitten Sie deshalb, uns innert 10 Tagen eine schriftliche Stellungnahme zum Kündigungsgrund, im Sinne eines rechtlichen Gehörs, einzureichen." Damit wurde der Gehörsanspruch des Beschwerdeführers nicht gewahrt. Denn erforderlich ist, dass sich die versicherte Person zur in Aussicht genommenen Sanktion - hier zur Einstellung in der Anspruchsberechtigung - äussern und gegebenenfalls zusätzliche entlastende Gründe vorbringen kann ( BGE 126 V 133 Erw. 3c). Das Schreiben vom 24. April 2002 enthielt indessen keinen Hinweis auf eine allfällige Einstellung. Aus den Akten geht im Weiteren nicht hervor, dass dem Gehörsanspruch des Versicherten anderweitig hinreichend Genüge getan worden wäre.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w:t>
      </w:r>
    </w:p>
    <w:p>
      <w:r>
        <w:rPr>
          <w:b/>
        </w:rPr>
        <w:t>E. 4</w:t>
      </w:r>
    </w:p>
    <w:p>
      <w:r>
        <w:t>Das Verfahren ist kostenlos ( Art. 134 OG ). Dem Prozessausgang entsprechend steht dem Beschwerdeführer eine Parteientschädigung zu (Art. 159 Abs. 3 in Verbindung mit Art. 135 OG ).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