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424/00 vom 21. Mai 2001</w:t>
      </w:r>
    </w:p>
    <w:p>
      <w:r>
        <w:t>Bundesgericht, 2001-05-21, FR</w:t>
      </w:r>
    </w:p>
    <w:p>
      <w:r>
        <w:rPr>
          <w:b/>
        </w:rPr>
        <w:t xml:space="preserve">Quelle: </w:t>
      </w:r>
      <w:r>
        <w:t>https://mcp.opencaselaw.ch/entscheid/bger_C_424_00</w:t>
      </w:r>
    </w:p>
    <w:p>
      <w:r>
        <w:t>FR: TF C 424/00 du 21 mai 2001</w:t>
      </w:r>
    </w:p>
    <w:p>
      <w:r>
        <w:t>IT: TF C 424/00 del 21 maggio 2001</w:t>
      </w:r>
    </w:p>
    <w:p>
      <w:pPr>
        <w:pStyle w:val="Heading2"/>
      </w:pPr>
      <w:r>
        <w:t>Regeste</w:t>
      </w:r>
    </w:p>
    <w:p>
      <w:r>
        <w:t>Assurance-chômage</w:t>
      </w:r>
    </w:p>
    <w:p>
      <w:pPr>
        <w:pStyle w:val="Heading2"/>
      </w:pPr>
      <w:r>
        <w:t>Erwägungen</w:t>
      </w:r>
    </w:p>
    <w:p>
      <w:r>
        <w:rPr>
          <w:b/>
        </w:rPr>
        <w:t>E. 1</w:t>
      </w:r>
    </w:p>
    <w:p>
      <w:r>
        <w:t>a) Aux termes de l' art. 30 al. 1 let . c LACI, le droit de l'assuré à l'indemnité de chômage est suspendu lorsqu'il est établi que celui-ci ne fait pas tout ce qu'on peut raisonnablement exiger de lui pour trouver un travail convenable. Selon l' art. 44 al. 2 OACI , si l'assuré refuse sans motif valable un emploi réputé convenable qui n'a pas été assigné officiellement, ses recherches d'emploi sont également considérées comme insuffisantes. b) En l'espèce, il est constant que l'intimé s'est vu proposer, ensuite des recherches effectuées durant la période de contrôle, un poste d'analyste financier auquel il a ensuite renoncé, d'entente avec l'employeur, afin de pouvoir participer ultérieurement à un stage de formation, dans la perspective d'un engagement par le CICR. En l'absence de tout indice contraire, il faut admettre que ce travail, qui correspondait à ses aptitudes et lui garantissait une rémunération de l'ordre de 75 000 fr. l'an, était convenable au sens de l' art. 16 al. 1 LACI , ce que l'intimé n'a, du reste, jamais contesté. Quant aux motifs qui ont conduit l'assuré à renoncer à ce poste, ils ne permettent pas, au regard de l'obligation qui lui incombait d'entreprendre tout ce que l'on pouvait raisonnablement exiger de lui pour abréger son chômage ( art. 17 al. 1 LACI ), de justifier son refus. En privilégiant l'éventualité d'un engagement par le CICR, il ne pouvait en effet ignorer qu'il prolongerait son chômage. C'est dès lors à juste titre que les premiers juges ont considéré le comportement de l'intimé comme fautif au sens des dispositions précitées.</w:t>
      </w:r>
    </w:p>
    <w:p>
      <w:r>
        <w:rPr>
          <w:b/>
        </w:rPr>
        <w:t>E. 2</w:t>
      </w:r>
    </w:p>
    <w:p>
      <w:r>
        <w:t>a) Selon l' art. 30 al. 3 LACI , la durée de la suspension est proportionnelle à la gravité de la faute. Elle est de 1 à 15 jours en cas de faute légère, 16 à 30 jours en cas de faute de gravité moyenne, et 31 à 60 jours en cas de faute grave (art. 45 al. 2 let. a à c OACI). Il y a notamment faute grave lorsque l'assuré refuse un emploi réputé convenable sans motif valable ( art. 45 al. 3 OACI ). b) En l'espèce, le recourant reproche aux premiers juges d'avoir retenu l'existence de motifs justifiant de prononcer une suspension d'une durée inférieure au minimum prévu dans un tel cas, en vertu de l' art. 45 al. 2 let . c et al. 3 OACI. Dans sa jurisprudence, le Tribunal fédéral des assurances a jugé que l' art. 45 al. 3 OACI ne constitue qu'un principe dont l'administration et le juge des assurances peuvent s'écarter lorsque des circonstances particulières le justifient et que, dans ce sens, le pouvoir d'appréciation de l'une et de l'autre n'est pas limité à la durée minimum de suspension fixée pour les cas de faute grave (DTA 2000 no 9 p. 49 consid. 4 b/aa). Toutefois, de telles circonstances ne sont pas réalisées en l'espèce. Peu importe en effet, au regard de l'obligation de l'intimé de réduire la durée de son chômage, qu'il n'ait pas voulu, comme l'ont retenu les premiers juges, dissimuler à L.________ SA son intention de la quitter à bref délai si ses perspectives d'engagement par le CICR se concrétisaient, qu'il ait pu nourrir de sérieux espoirs à cet égard et qu'il n'ait été au chômage que depuis deux mois lorsqu'il a refusé l'emploi qui lui était proposé. En renonçant à la proposition de L.________ SA au profit d'un possible engagement au CICR, l'intimé a délibérément choisi de prolonger son chômage durant la période de deux mois s'étendant entre le début convenu de son emploi chez L.________ SA et le cours d'intégration, ce qui constituait déjà une faute grave. Il a, par ailleurs, pris le risque que cette situation se prolonge encore en cas de refus ultérieur du CICR. La suspension prononcée par la caisse pour une durée de 35 jours, proche de la limite inférieure prévue par l'ordonnance dans de tels cas, était dès lors justifiée. Il faut ainsi admettre que les premiers juges ont abusé de leur pouvoir d'appréciation en se fondant, pour réduire la durée de la suspension de 35 à 15 jours, sur des considérations qui manquent de pertinence et sont étrangères au but visé par les art. 17, 30 al. 1 let . c LACI et 45 OACI ( ATF 123 V 152 consid. 2).</w:t>
      </w:r>
    </w:p>
    <w:p>
      <w:r>
        <w:rPr>
          <w:b/>
        </w:rPr>
        <w:t>E. 3</w:t>
      </w:r>
    </w:p>
    <w:p>
      <w:r>
        <w:t>Les considérations qui précèdent amenant la cour de céans à annuler le jugement du Tribunal administratif du 28 novembre 2000 et à confirmer la décision du recourant du 21 décembre 1999, il convient encore d'examiner si ce dernier, saisi d'un recours dirigé contre une décision de suspension prononcée par la caisse en vertu de l' art. 30 al. 1 let. a LACI , était fondé à confirmer cette décision au motif substitué tiré de l' art. 30 al. 1 let . c LACI quand bien même l'office régional de placement eût été initialement compétent pour prononcer une telle suspension ( art. 10 al. 1 let . g de la loi vaudoise du 25 septembre 1996 sur l'emploi et l'aide aux chômeurs [LEAC; RSV 8.1 D], 30 al. 2 première phrase, 85 al. 1 let. g et 85b al. 1 LACI). Tel est le cas. Selon la jurisprudence, en effet, l'autorité cantonale de recours examine librement l'existence et la qualification juridique d'un motif de suspension au regard des art. 30 al. 1 LACI et 44 OACI ( ATF 122 V 37 consid. 2c). Ce principe, qui découle de l' art. 103 al. 4 LACI , s'applique également, dans les cantons ayant institué un double degré de juridiction, à l'autorité de recours de première instance, à tout le moins lorsque cette dernière, conformément au droit cantonal, connaît des recours dirigés contre toutes les décisions de suspension, qu'elles émanent des caisses (art. 30 al. 2 dernière phrase LACI) ou de l'autorité cantonale (art. 30 al. 2 première phrase et 85 al. 1 let. g LACI). Cette condition est donnée en l'espèce ( art. 56 al. 3 LEAC ). Par ailleurs, il ressort des pièces du dossier que l'office régional de placement a été appelé à se déterminer devant le service de l'emploi (lettre du 18 août 1999) et que l'intimé a pu, à son tour, prendre position sur l'argumentation de ce dernier, qui faisait explicitement référence à l'obligation de l'assuré d'entreprendre tout ce qu'on peut raisonnablement exiger de lui pour éviter le chômage ou l'abréger. Il faut ainsi admettre que les parties ont été en mesure d'exercer leur droit d'être entendues ( ATF 122 V 37 consid. 2c). C'est dès lors à juste titre que le recourant a renoncé à renvoyer la cause à l'office régional de placement compétent pour prononcer une suspension en application de l' art. 30 al. 1 let . c LACI. Cette manière de procéder se justifiait en outre, comme l'a exposé le service de l'emploi dans sa décision du 21 décembre 1999, par des motifs d'économie de procédure, dès lors que seule était en cause la qualification juridique des faits déterminants, ces derniers n'étant pas contestés, et que l'office régional de placement, dans sa détermination, avait clairement manifesté son opinion en faveur de la confirmation de la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