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C_413/1999 vom 16. Mai 2000</w:t>
      </w:r>
    </w:p>
    <w:p>
      <w:r>
        <w:t>Bundesgericht, 2000-05-16, DE</w:t>
      </w:r>
    </w:p>
    <w:p>
      <w:r>
        <w:rPr>
          <w:b/>
        </w:rPr>
        <w:t xml:space="preserve">Quelle: </w:t>
      </w:r>
      <w:r>
        <w:t>https://mcp.opencaselaw.ch/entscheid/bger_C_413_1999</w:t>
      </w:r>
    </w:p>
    <w:p>
      <w:r>
        <w:t>FR: TF C_413/1999 du 16 mai 2000</w:t>
      </w:r>
    </w:p>
    <w:p>
      <w:r>
        <w:t>IT: TF C_413/1999 del 16 maggio 2000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Oktober 1999 gut und hob die Rückforderungsverfügung</w:t>
      </w:r>
    </w:p>
    <w:p>
      <w:r>
        <w:t>auf.</w:t>
      </w:r>
    </w:p>
    <w:p>
      <w:r>
        <w:t>C.- Die Arbeitslosenkasse der Gewerkschaft Bau &amp;</w:t>
      </w:r>
    </w:p>
    <w:p>
      <w:r>
        <w:t>Industrie GBI führt Verwaltungsgerichtsbeschwerde mit dem</w:t>
      </w:r>
    </w:p>
    <w:p>
      <w:r>
        <w:t>Antrag, in Aufhebung des vorinstanzlichen Entscheides sei</w:t>
      </w:r>
    </w:p>
    <w:p>
      <w:r>
        <w:t>ihre Verfügung vom 25. April 1997 vollumfänglich zu bestä-</w:t>
      </w:r>
    </w:p>
    <w:p>
      <w:r>
        <w:t>tigen.</w:t>
      </w:r>
    </w:p>
    <w:p>
      <w:r>
        <w:t>D.________ lässt auf Abweisung der Verwaltungs-</w:t>
      </w:r>
    </w:p>
    <w:p>
      <w:r>
        <w:t>gerichtsbeschwerde schliessen. Das kantonale Gericht und</w:t>
      </w:r>
    </w:p>
    <w:p>
      <w:r>
        <w:t>das Staatssekretariat für Wirtschaft verzichten auf eine</w:t>
      </w:r>
    </w:p>
    <w:p>
      <w:r>
        <w:t>Vernehmlassung.</w:t>
      </w:r>
    </w:p>
    <w:p>
      <w:r>
        <w:t>Das Eidg. Versicherungsgericht zieht in Erwägung:</w:t>
      </w:r>
    </w:p>
    <w:p>
      <w:r>
        <w:t>1.- a) Nach Art. 95 AVIG hat die Kasse Leistungen der</w:t>
      </w:r>
    </w:p>
    <w:p>
      <w:r>
        <w:t>Versicherung, auf die der Empfänger keinen Anspruch hatte,</w:t>
      </w:r>
    </w:p>
    <w:p>
      <w:r>
        <w:t>zurückzufordern (Abs. 1 Satz 1). War der Leistungsempfänger</w:t>
      </w:r>
    </w:p>
    <w:p>
      <w:r>
        <w:t>beim Bezug gutgläubig und würde die Rückerstattung eine</w:t>
      </w:r>
    </w:p>
    <w:p>
      <w:r>
        <w:t>grosse Härte bedeuten, so wird sie auf Gesuch hin ganz oder</w:t>
      </w:r>
    </w:p>
    <w:p>
      <w:r>
        <w:t>teilweise erlassen (Abs. 2 Satz 1).</w:t>
      </w:r>
    </w:p>
    <w:p>
      <w:r>
        <w:t>Gemäss einem allgemeinen Grundsatz des Sozialversiche-</w:t>
      </w:r>
    </w:p>
    <w:p>
      <w:r>
        <w:t>rungsrechts kann die Verwaltung eine formell rechtskräftige</w:t>
      </w:r>
    </w:p>
    <w:p>
      <w:r>
        <w:t>Verfügung, welche nicht Gegenstand materieller richter-</w:t>
      </w:r>
    </w:p>
    <w:p>
      <w:r>
        <w:t>licher Beurteilung gebildet hat, in Wiedererwägung ziehen,</w:t>
      </w:r>
    </w:p>
    <w:p>
      <w:r>
        <w:t>wenn sie zweifellos unrichtig und ihre Berichtigung von</w:t>
      </w:r>
    </w:p>
    <w:p>
      <w:r>
        <w:t>erheblicher Bedeutung ist ( BGE 122 V 21 Erw. 3a, 173</w:t>
      </w:r>
    </w:p>
    <w:p>
      <w:r>
        <w:t>Erw. 4a, 271 Erw. 2, 368 Erw. 3, 121 V 4 Erw. 6, je mit</w:t>
      </w:r>
    </w:p>
    <w:p>
      <w:r>
        <w:t>Hinweisen).</w:t>
      </w:r>
    </w:p>
    <w:p>
      <w:r>
        <w:t>Von der Wiedererwägung ist die so genannte prozessuale</w:t>
      </w:r>
    </w:p>
    <w:p>
      <w:r>
        <w:t>Revision von Verwaltungsverfügungen zu unterscheiden. Da-</w:t>
      </w:r>
    </w:p>
    <w:p>
      <w:r>
        <w:t>nach ist die Verwaltung verpflichtet, auf eine formell</w:t>
      </w:r>
    </w:p>
    <w:p>
      <w:r>
        <w:t>rechtskräftige Verfügung zurückzukommen, wenn neue Tatsa-</w:t>
      </w:r>
    </w:p>
    <w:p>
      <w:r>
        <w:t>chen oder neue Beweismittel entdeckt werden, die geeignet</w:t>
      </w:r>
    </w:p>
    <w:p>
      <w:r>
        <w:t>sind, zu einer andern rechtlichen Beurteilung zu führen</w:t>
      </w:r>
    </w:p>
    <w:p>
      <w:r>
        <w:t>( BGE 122 V 21 Erw. 3a, 138 Erw. 2c, 173 Erw. 4a, 272</w:t>
      </w:r>
    </w:p>
    <w:p>
      <w:r>
        <w:t>Erw. 2, 121 V 4 Erw. 6, je mit Hinweisen).</w:t>
      </w:r>
    </w:p>
    <w:p>
      <w:r>
        <w:t>b) Den Bezügerabrechnungen für die Monate März bis</w:t>
      </w:r>
    </w:p>
    <w:p>
      <w:r>
        <w:t>Juli 1996, welchen trotz Fehlen entsprechender Merkmale</w:t>
      </w:r>
    </w:p>
    <w:p>
      <w:r>
        <w:t>materiell Verfügungscharakter zukommt ( BGE 125 V 476</w:t>
      </w:r>
    </w:p>
    <w:p>
      <w:r>
        <w:t>Erw. 1, 122 V 368 f. Erw. 2/3 mit Hinweisen), liegt ledig-</w:t>
      </w:r>
    </w:p>
    <w:p>
      <w:r>
        <w:t>lich der bei der Bewachungsfirma Y.________ erzielte Zwi-</w:t>
      </w:r>
    </w:p>
    <w:p>
      <w:r>
        <w:t>schenverdienst zu Grunde. Von der seit 14. Dezember 1992</w:t>
      </w:r>
    </w:p>
    <w:p>
      <w:r>
        <w:t>ausgeübten Teilzeitbeschäftigung bei der O.________ AG</w:t>
      </w:r>
    </w:p>
    <w:p>
      <w:r>
        <w:t>erfuhr die Arbeitslosenkasse erst im Zusammenhang mit dem</w:t>
      </w:r>
    </w:p>
    <w:p>
      <w:r>
        <w:t>Unfall vom 3. August 1996 im Herbst 1996. Da diese Tatsache</w:t>
      </w:r>
    </w:p>
    <w:p>
      <w:r>
        <w:t>im Zeitpunkt der Bezügerabrechnungen weder vom Beschwerde-</w:t>
      </w:r>
    </w:p>
    <w:p>
      <w:r>
        <w:t>gegner angegeben worden noch der Arbeitslosenkasse bekannt</w:t>
      </w:r>
    </w:p>
    <w:p>
      <w:r>
        <w:t>war, handelt es sich bei der nicht gemeldeten Beschäftigung</w:t>
      </w:r>
    </w:p>
    <w:p>
      <w:r>
        <w:t>bei der O.________ AG um eine neue Tatsache, die zur pro-</w:t>
      </w:r>
    </w:p>
    <w:p>
      <w:r>
        <w:t>zessualen Revision der Bezügerabrechnungen führt. Entgegen</w:t>
      </w:r>
    </w:p>
    <w:p>
      <w:r>
        <w:t>der Auffassung der Vorinstanz geht es somit nicht um die</w:t>
      </w:r>
    </w:p>
    <w:p>
      <w:r>
        <w:t>Wiedererwägung einer zweifellos unrichtigen Verfügung.</w:t>
      </w:r>
    </w:p>
    <w:p>
      <w:r>
        <w:t>2.- a) Streitgegenstand im System der nachträglichen</w:t>
      </w:r>
    </w:p>
    <w:p>
      <w:r>
        <w:t>Verwaltungsrechtspflege ist das Rechtsverhältnis, welches -</w:t>
      </w:r>
    </w:p>
    <w:p>
      <w:r>
        <w:t>im Rahmen des durch die Verfügung bestimmten Anfechtungs-</w:t>
      </w:r>
    </w:p>
    <w:p>
      <w:r>
        <w:t>gegenstandes - den auf Grund der Beschwerdebegehren effek-</w:t>
      </w:r>
    </w:p>
    <w:p>
      <w:r>
        <w:t>tiv angefochtenen Verfügungsgegenstand bildet. Nach dieser</w:t>
      </w:r>
    </w:p>
    <w:p>
      <w:r>
        <w:t>Begriffsumschreibung sind Anfechtungsgegenstand und Streit-</w:t>
      </w:r>
    </w:p>
    <w:p>
      <w:r>
        <w:t>gegenstand identisch, wenn die Verwaltungsverfügung ins-</w:t>
      </w:r>
    </w:p>
    <w:p>
      <w:r>
        <w:t>gesamt angefochten wird. Bezieht sich demgegenüber die</w:t>
      </w:r>
    </w:p>
    <w:p>
      <w:r>
        <w:t>Beschwerde nur auf einzelne der durch die Verfügung be-</w:t>
      </w:r>
    </w:p>
    <w:p>
      <w:r>
        <w:t>stimmten Rechtsverhältnisse, gehören die nicht beanstan-</w:t>
      </w:r>
    </w:p>
    <w:p>
      <w:r>
        <w:t>deten, - verfügungsweise festgelegten - Rechtsverhältnisse</w:t>
      </w:r>
    </w:p>
    <w:p>
      <w:r>
        <w:t>zwar wohl zum Anfechtungs-, nicht aber zum Streitgegenstand</w:t>
      </w:r>
    </w:p>
    <w:p>
      <w:r>
        <w:t>( BGE 125 V 413 Erw. 2a).</w:t>
      </w:r>
    </w:p>
    <w:p>
      <w:r>
        <w:t>In der Verwaltungsverfügung festgelegte - somit Teil</w:t>
      </w:r>
    </w:p>
    <w:p>
      <w:r>
        <w:t>des Anfechtungsgegenstandes bildende -, aber auf Grund der</w:t>
      </w:r>
    </w:p>
    <w:p>
      <w:r>
        <w:t>Beschwerdebegehren nicht mehr streitige Fragen gehören nach</w:t>
      </w:r>
    </w:p>
    <w:p>
      <w:r>
        <w:t>dem Gesagten zwar, soweit sie sich auf das gleiche Rechts-</w:t>
      </w:r>
    </w:p>
    <w:p>
      <w:r>
        <w:t>verhältnis beziehen, auch zum Streitgegenstand; indessen</w:t>
      </w:r>
    </w:p>
    <w:p>
      <w:r>
        <w:t>prüft das Gericht sie nur, wenn dazu nach der Aktenlage</w:t>
      </w:r>
    </w:p>
    <w:p>
      <w:r>
        <w:t>hinreichender Anlass besteht ( BGE 110 V 52 f.).</w:t>
      </w:r>
    </w:p>
    <w:p>
      <w:r>
        <w:t>b) Die Beschwerde führende Arbeitslosenkasse ist mit</w:t>
      </w:r>
    </w:p>
    <w:p>
      <w:r>
        <w:t>ihrer Rückerstattungsverfügung vom 25. April 1997 auf die</w:t>
      </w:r>
    </w:p>
    <w:p>
      <w:r>
        <w:t>Bezügerabrechnungen für die Kontrollperioden März bis Juli</w:t>
      </w:r>
    </w:p>
    <w:p>
      <w:r>
        <w:t>1996 zurückgekommen und hat diese durch neue Abrechnungen</w:t>
      </w:r>
    </w:p>
    <w:p>
      <w:r>
        <w:t>ersetzt. Bestandteil der ursprünglichen Bezügerabrechnungen</w:t>
      </w:r>
    </w:p>
    <w:p>
      <w:r>
        <w:t>bildet neben der Anrechnung der damals bekannten Zwischen-</w:t>
      </w:r>
    </w:p>
    <w:p>
      <w:r>
        <w:t>verdiensttätigkeit auch der versicherte Verdienst, welcher</w:t>
      </w:r>
    </w:p>
    <w:p>
      <w:r>
        <w:t>für die Anspruchsberechtigung ab 1. März 1996 erstmals</w:t>
      </w:r>
    </w:p>
    <w:p>
      <w:r>
        <w:t>festgelegt worden ist. Die Tätigkeit als Verkäufer bei der</w:t>
      </w:r>
    </w:p>
    <w:p>
      <w:r>
        <w:t>O.________ AG übte der Beschwerdegegner im Zeitraum vom</w:t>
      </w:r>
    </w:p>
    <w:p>
      <w:r>
        <w:t>14. Dezember 1992 bis 28. Februar 1997 aus. Damit erstreckt</w:t>
      </w:r>
    </w:p>
    <w:p>
      <w:r>
        <w:t>sich diese Tätigkeit sowohl auf den Zeitraum vor Eintritt</w:t>
      </w:r>
    </w:p>
    <w:p>
      <w:r>
        <w:t>der Arbeitslosigkeit wie auch auf die Zeit während der</w:t>
      </w:r>
    </w:p>
    <w:p>
      <w:r>
        <w:t>Arbeitslosigkeit. Sie wirkt sich mithin, je nach Qualifika-</w:t>
      </w:r>
    </w:p>
    <w:p>
      <w:r>
        <w:t>tion als Nebenverdienst oder nicht, sowohl beim versicher-</w:t>
      </w:r>
    </w:p>
    <w:p>
      <w:r>
        <w:t>ten Verdienst wie auch bei der Anrechnung als Zwischenver-</w:t>
      </w:r>
    </w:p>
    <w:p>
      <w:r>
        <w:t>diensttätigkeit aus. Entgegen der Auffassung der Arbeits-</w:t>
      </w:r>
    </w:p>
    <w:p>
      <w:r>
        <w:t>losenkasse führt daher die neu entdeckte Beschäftigung bei</w:t>
      </w:r>
    </w:p>
    <w:p>
      <w:r>
        <w:t>der O.________ AG zur Revision der Bezügerabrechnungen auch</w:t>
      </w:r>
    </w:p>
    <w:p>
      <w:r>
        <w:t>hinsichtlich des versicherten Verdienstes. Zu Recht hält in</w:t>
      </w:r>
    </w:p>
    <w:p>
      <w:r>
        <w:t>diesem Zusammenhang die Vorinstanz fest, die Arbeitslosen-</w:t>
      </w:r>
    </w:p>
    <w:p>
      <w:r>
        <w:t>kasse verhalte sich widersprüchlich, wenn sie die Beschäf-</w:t>
      </w:r>
    </w:p>
    <w:p>
      <w:r>
        <w:t>tigung lediglich bei der Frage der Zwischenverdienstabrech-</w:t>
      </w:r>
    </w:p>
    <w:p>
      <w:r>
        <w:t>nung berücksichtigt haben möchte.</w:t>
      </w:r>
    </w:p>
    <w:p>
      <w:r>
        <w:t>3.- a) Gemäss Art. 23 Abs. 1 erster Teilsatz AVIG gilt</w:t>
      </w:r>
    </w:p>
    <w:p>
      <w:r>
        <w:t>als versicherter Verdienst der im Sinne der AHV-Gesetz-</w:t>
      </w:r>
    </w:p>
    <w:p>
      <w:r>
        <w:t>gebung massgebende Lohn, der während eines Bemessungszeit-</w:t>
      </w:r>
    </w:p>
    <w:p>
      <w:r>
        <w:t>raumes aus einem oder mehreren Arbeitsverhältnissen norma-</w:t>
      </w:r>
    </w:p>
    <w:p>
      <w:r>
        <w:t>lerweise erzielt wurde.</w:t>
      </w:r>
    </w:p>
    <w:p>
      <w:r>
        <w:t>Nicht versichert ist ein Nebenverdienst. Als solcher</w:t>
      </w:r>
    </w:p>
    <w:p>
      <w:r>
        <w:t>gilt jeder Verdienst, den ein Versicherter ausserhalb sei-</w:t>
      </w:r>
    </w:p>
    <w:p>
      <w:r>
        <w:t>ner normalen Arbeitszeit als Arbeitnehmer oder ausserhalb</w:t>
      </w:r>
    </w:p>
    <w:p>
      <w:r>
        <w:t>des ordentlichen Rahmens seiner selbstständigen Erwerbs-</w:t>
      </w:r>
    </w:p>
    <w:p>
      <w:r>
        <w:t>tätigkeit erzielt ( Art. 23 Abs. 3 AVIG ).</w:t>
      </w:r>
    </w:p>
    <w:p>
      <w:r>
        <w:t>Als Zwischenverdienst gilt nach Art. 24 Abs. 1 AVIG</w:t>
      </w:r>
    </w:p>
    <w:p>
      <w:r>
        <w:t>jedes Einkommen aus unselbstständiger oder selbstständiger</w:t>
      </w:r>
    </w:p>
    <w:p>
      <w:r>
        <w:t>Erwerbstätigkeit, das der Arbeitslose innerhalb einer Kon-</w:t>
      </w:r>
    </w:p>
    <w:p>
      <w:r>
        <w:t>trollperiode erzielt. Laut Art. 24 Abs. 3 zweiter Satz AVIG</w:t>
      </w:r>
    </w:p>
    <w:p>
      <w:r>
        <w:t>bleibt ein Nebenverdienst ( Art. 23 Abs. 3 AVIG ) unberück-</w:t>
      </w:r>
    </w:p>
    <w:p>
      <w:r>
        <w:t>sichtigt.</w:t>
      </w:r>
    </w:p>
    <w:p>
      <w:r>
        <w:t>b) In BGE 116 V 281 (bestätigt mit BGE 125 V 478</w:t>
      </w:r>
    </w:p>
    <w:p>
      <w:r>
        <w:t>Erw. 5a) hat das Eidgenössische Versicherungsgericht den</w:t>
      </w:r>
    </w:p>
    <w:p>
      <w:r>
        <w:t>unbestimmten Rechtsbegriff "normalerweise" in Art. 23</w:t>
      </w:r>
    </w:p>
    <w:p>
      <w:r>
        <w:t>Abs. 1 erster Teilsatz AVIG im Zusammenhang mit einer Über-</w:t>
      </w:r>
    </w:p>
    <w:p>
      <w:r>
        <w:t>zeitentschädigung ausgelegt. Dabei hat es festgehalten,</w:t>
      </w:r>
    </w:p>
    <w:p>
      <w:r>
        <w:t>dass das AVIG den versicherten Personen einen angemessenen</w:t>
      </w:r>
    </w:p>
    <w:p>
      <w:r>
        <w:t>Ersatz für Erwerbsausfälle u.a. wegen Arbeitslosigkeit ga-</w:t>
      </w:r>
    </w:p>
    <w:p>
      <w:r>
        <w:t>rantieren will. Eine Entschädigung für ausgefallene Über-</w:t>
      </w:r>
    </w:p>
    <w:p>
      <w:r>
        <w:t>zeitarbeit widerspräche dem auch in anderen Bereichen des</w:t>
      </w:r>
    </w:p>
    <w:p>
      <w:r>
        <w:t>Gesetzes zum Ausdruck kommenden Grundgedanken der Arbeits-</w:t>
      </w:r>
    </w:p>
    <w:p>
      <w:r>
        <w:t>losenversicherung: Diese soll nur für eine normale übliche</w:t>
      </w:r>
    </w:p>
    <w:p>
      <w:r>
        <w:t>Arbeitnehmertätigkeit Versicherungsschutz bieten, dagegen</w:t>
      </w:r>
    </w:p>
    <w:p>
      <w:r>
        <w:t>keine Entschädigung für Erwerbseinbussen ausrichten, die</w:t>
      </w:r>
    </w:p>
    <w:p>
      <w:r>
        <w:t>aus dem Ausfall einer Überbeschäftigung stammen (BGE 116 V</w:t>
      </w:r>
    </w:p>
    <w:p>
      <w:r>
        <w:t>283 Erw. 2d mit Hinweisen).</w:t>
      </w:r>
    </w:p>
    <w:p>
      <w:r>
        <w:t>Im Hinblick auf diese Ziele erwog das Eidgenössische</w:t>
      </w:r>
    </w:p>
    <w:p>
      <w:r>
        <w:t>Versicherungsgericht im nicht veröffentlichten Urteil H.</w:t>
      </w:r>
    </w:p>
    <w:p>
      <w:r>
        <w:t>vom 2. September 1996 (C 18/96) - in welchem es um die</w:t>
      </w:r>
    </w:p>
    <w:p>
      <w:r>
        <w:t>Ausscheidung des Nebenverdienstes bei einem Versicherten</w:t>
      </w:r>
    </w:p>
    <w:p>
      <w:r>
        <w:t>ging, der im Bemessungszeitraum für den versicherten Ver-</w:t>
      </w:r>
    </w:p>
    <w:p>
      <w:r>
        <w:t>dienst bei einem Arbeitgeber nahezu eine Vollzeit- und bei</w:t>
      </w:r>
    </w:p>
    <w:p>
      <w:r>
        <w:t>einem zweiten ungefähr eine Halbzeitbeschäftigung ausübte,</w:t>
      </w:r>
    </w:p>
    <w:p>
      <w:r>
        <w:t>- dass es darum richtig ist, den Verdienst ausser Acht zu</w:t>
      </w:r>
    </w:p>
    <w:p>
      <w:r>
        <w:t>lassen, der ausserhalb einer normalen üblichen Arbeitszeit</w:t>
      </w:r>
    </w:p>
    <w:p>
      <w:r>
        <w:t>erzielt wird. Wie Gerhards (Kommentar zum Arbeitslosenver-</w:t>
      </w:r>
    </w:p>
    <w:p>
      <w:r>
        <w:t>sicherungsgesetz, Bd. I, N 54 zu Art. 23), auf den im er-</w:t>
      </w:r>
    </w:p>
    <w:p>
      <w:r>
        <w:t>wähnten Urteil vom 2. September 1996 Bezug genommen wird,</w:t>
      </w:r>
    </w:p>
    <w:p>
      <w:r>
        <w:t>ausführt, liegt ein Nebenverdienst ausserhalb der in</w:t>
      </w:r>
    </w:p>
    <w:p>
      <w:r>
        <w:t>Art. 23 Abs. 1 AVIG festgeschriebenen Normalität; er hat</w:t>
      </w:r>
    </w:p>
    <w:p>
      <w:r>
        <w:t>ausserordentlichen Charakter, und zwar auch dann, wenn ein</w:t>
      </w:r>
    </w:p>
    <w:p>
      <w:r>
        <w:t>Versicherter durch eine Nebentätigkeit ein höheres Einkom-</w:t>
      </w:r>
    </w:p>
    <w:p>
      <w:r>
        <w:t>men erzielt als durch die eigentliche Haupttätigkeit (BGE</w:t>
      </w:r>
    </w:p>
    <w:p>
      <w:r>
        <w:t>125 V 478 Erw. 5a).</w:t>
      </w:r>
    </w:p>
    <w:p>
      <w:r>
        <w:t>c) Laut der Arbeitgeberbescheinigung der S.________ AG</w:t>
      </w:r>
    </w:p>
    <w:p>
      <w:r>
        <w:t>vom 10. Februar 1996 war der Beschwerdegegner als Sicher-</w:t>
      </w:r>
    </w:p>
    <w:p>
      <w:r>
        <w:t>heitsbeamter während 35 Stunden pro Woche bei einer wö-</w:t>
      </w:r>
    </w:p>
    <w:p>
      <w:r>
        <w:t>chentlichen Normalarbeitszeit im Betrieb von 44 Stunden und</w:t>
      </w:r>
    </w:p>
    <w:p>
      <w:r>
        <w:t>somit im Rahmen von rund 80 % einer Vollzeitbeschäftigung</w:t>
      </w:r>
    </w:p>
    <w:p>
      <w:r>
        <w:t>tätig. Bei der O.________ AG arbeitete er in den Monaten</w:t>
      </w:r>
    </w:p>
    <w:p>
      <w:r>
        <w:t>Februar bis Juli 1996 als Verkäufer zwischen 28 bis</w:t>
      </w:r>
    </w:p>
    <w:p>
      <w:r>
        <w:t>51 ½ Stunden pro Monat bei einer wöchentlichen Normal-</w:t>
      </w:r>
    </w:p>
    <w:p>
      <w:r>
        <w:t>arbeitszeit von 42,5 Stunden. Diese Tätigkeit geht über</w:t>
      </w:r>
    </w:p>
    <w:p>
      <w:r>
        <w:t>einen blossen Nebenverdienst hinaus und wurde angesichts</w:t>
      </w:r>
    </w:p>
    <w:p>
      <w:r>
        <w:t>der Teilzeitbeschäftigung bei der S.________ AG entgegen</w:t>
      </w:r>
    </w:p>
    <w:p>
      <w:r>
        <w:t>der Auffassung der Vorinstanz nicht ausserhalb einer nor-</w:t>
      </w:r>
    </w:p>
    <w:p>
      <w:r>
        <w:t>malen üblichen Arbeitszeit erzielt. Die Beschwerdeführerin</w:t>
      </w:r>
    </w:p>
    <w:p>
      <w:r>
        <w:t>hat daher zu Recht den bei der O.________ AG erzielten Lohn</w:t>
      </w:r>
    </w:p>
    <w:p>
      <w:r>
        <w:t>nachträglich als Zwischenverdienst herangezogen. Eine Be-</w:t>
      </w:r>
    </w:p>
    <w:p>
      <w:r>
        <w:t>rücksichtigung dieser Beschäftigung kommt jedoch entgegen</w:t>
      </w:r>
    </w:p>
    <w:p>
      <w:r>
        <w:t>der Auffassung der Beschwerdeführerin auch bei der Ermitt-</w:t>
      </w:r>
    </w:p>
    <w:p>
      <w:r>
        <w:t>lung des versicherten Verdienstes in Frage. In welchem</w:t>
      </w:r>
    </w:p>
    <w:p>
      <w:r>
        <w:t>Umfang er diese Tätigkeit im Zeitraum bis zum Eintritt der</w:t>
      </w:r>
    </w:p>
    <w:p>
      <w:r>
        <w:t>Arbeitslosigkeit am 1. März 1996 ausübte, lässt sich den</w:t>
      </w:r>
    </w:p>
    <w:p>
      <w:r>
        <w:t>Akten nicht in zuverlässiger Weise - namentlich auch im</w:t>
      </w:r>
    </w:p>
    <w:p>
      <w:r>
        <w:t>Hinblick auf die Ermittlung des versicherten Verdienstes</w:t>
      </w:r>
    </w:p>
    <w:p>
      <w:r>
        <w:t>(vgl. Art. 37 Abs. 1 bis 3 AVIV) - entnehmen. Immerhin wird</w:t>
      </w:r>
    </w:p>
    <w:p>
      <w:r>
        <w:t>für den Februar 1996 eine Beschäftigung von 30 Stunden im</w:t>
      </w:r>
    </w:p>
    <w:p>
      <w:r>
        <w:t>Monat bescheinigt. Es wird Sache der Arbeitslosenkasse</w:t>
      </w:r>
    </w:p>
    <w:p>
      <w:r>
        <w:t>sein, zu diesem Punkt noch nähere Abklärungen zu treffen.</w:t>
      </w:r>
    </w:p>
    <w:p>
      <w:r>
        <w:t>Festzuhalten ist jedoch, dass die Tätigkeit bei der</w:t>
      </w:r>
    </w:p>
    <w:p>
      <w:r>
        <w:t>S.________ AG nicht einer Vollzeitbeschäftigung entsprach.</w:t>
      </w:r>
    </w:p>
    <w:p>
      <w:r>
        <w:t>Sollten die beiden Tätigkeiten bei der S.________ AG und</w:t>
      </w:r>
    </w:p>
    <w:p>
      <w:r>
        <w:t>der O.________ AG zusammen mehr als eine Vollzeitbeschäfti-</w:t>
      </w:r>
    </w:p>
    <w:p>
      <w:r>
        <w:t>gung ergeben, so sind beim versicherten Verdienst die da-</w:t>
      </w:r>
    </w:p>
    <w:p>
      <w:r>
        <w:t>raus resultierenden Verdienste auf 100 % zu reduzieren</w:t>
      </w:r>
    </w:p>
    <w:p>
      <w:r>
        <w:t>(erwähntes Urteil in Sachen H. vom 2. September 1996,</w:t>
      </w:r>
    </w:p>
    <w:p>
      <w:r>
        <w:t>C 18/96).</w:t>
      </w:r>
    </w:p>
    <w:p>
      <w:r>
        <w:t>Demnach erkennt das Eidg. Versicherungsgericht:</w:t>
      </w:r>
    </w:p>
    <w:p>
      <w:r>
        <w:t>I.Die Verwaltungsgerichtsbeschwerde wird in dem Sinne</w:t>
      </w:r>
    </w:p>
    <w:p>
      <w:r>
        <w:t>gutgeheissen, dass der Entscheid des Sozialversiche-</w:t>
      </w:r>
    </w:p>
    <w:p>
      <w:r>
        <w:t>rungsgerichts des Kantons Zürich vom 7. Oktober 1999</w:t>
      </w:r>
    </w:p>
    <w:p>
      <w:r>
        <w:t>und die Kassenverfügung vom 25. April 1997 aufgehoben</w:t>
      </w:r>
    </w:p>
    <w:p>
      <w:r>
        <w:t>werden, und die Sache an die Arbeitslosenkasse der</w:t>
      </w:r>
    </w:p>
    <w:p>
      <w:r>
        <w:t>Gewerkschaft Bau &amp; Industrie GBI zurückgewiesen wird,</w:t>
      </w:r>
    </w:p>
    <w:p>
      <w:r>
        <w:t>damit diese nach erfolgter Abklärung im Sinne der</w:t>
      </w:r>
    </w:p>
    <w:p>
      <w:r>
        <w:t>Erwägungen neu verfüge.</w:t>
      </w:r>
    </w:p>
    <w:p>
      <w:r>
        <w:t>II.Es werden keine Gerichtskosten erhoben.</w:t>
      </w:r>
    </w:p>
    <w:p>
      <w:r>
        <w:t>III.Dieses Urteil wird den Parteien, dem Sozialversiche-</w:t>
      </w:r>
    </w:p>
    <w:p>
      <w:r>
        <w:t>rungsgericht des Kantons Zürich, dem Amt für Wirt-</w:t>
      </w:r>
    </w:p>
    <w:p>
      <w:r>
        <w:t>schaft und Arbeit, Arbeitslosenversicherung, Zürich,</w:t>
      </w:r>
    </w:p>
    <w:p>
      <w:r>
        <w:t>und dem Staatssekretariat für Wirtschaft zugestellt.</w:t>
      </w:r>
    </w:p>
    <w:p>
      <w:r>
        <w:t>Luzern, 16. Mai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