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406/99 vom 29. Februar 2000</w:t>
      </w:r>
    </w:p>
    <w:p>
      <w:r>
        <w:t>Bundesgericht, 2000-02-29, DE</w:t>
      </w:r>
    </w:p>
    <w:p>
      <w:r>
        <w:rPr>
          <w:b/>
        </w:rPr>
        <w:t xml:space="preserve">Quelle: </w:t>
      </w:r>
      <w:r>
        <w:t>https://mcp.opencaselaw.ch/entscheid/bger_C_406_99</w:t>
      </w:r>
    </w:p>
    <w:p>
      <w:r>
        <w:t>FR: TF C 406/99 du 29 février 2000</w:t>
      </w:r>
    </w:p>
    <w:p>
      <w:r>
        <w:t>IT: TF C 406/99 del 29 febbraio 2000</w:t>
      </w:r>
    </w:p>
    <w:p>
      <w:pPr>
        <w:pStyle w:val="Heading2"/>
      </w:pPr>
      <w:r>
        <w:t>Regeste</w:t>
      </w:r>
    </w:p>
    <w:p>
      <w:r>
        <w:t>Arbeitslosenversicherung</w:t>
      </w:r>
    </w:p>
    <w:p>
      <w:pPr>
        <w:pStyle w:val="Heading2"/>
      </w:pPr>
      <w:r>
        <w:t>Erwägungen</w:t>
      </w:r>
    </w:p>
    <w:p>
      <w:r>
        <w:rPr>
          <w:b/>
        </w:rPr>
        <w:t>E. 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2</w:t>
      </w:r>
    </w:p>
    <w:p>
      <w:r>
        <w:t>a) Nach Art. 53 Abs. 1 AVIG muss der Arbeitnehmer, wenn über den Arbeitgeber der Konkurs eröffnet wird, seinen Entschädigungsanspruch spätestens 60 Tage nach der Veröffentlichung des Konkurses im Schweizerischen Handelsamtsblatt bei der öffentlichen Kasse stellen, die am Ort des Betreibungs- und Konkursamtes zuständig ist. Mit Ablauf dieser Frist erlischt der Anspruch auf Insolvenzentschädigung (Abs. 3). Bei der erwähnten Frist handelt es sich um eine solche mit Verwirkungsfolge (unveröffentlichte Urteile W. vom 19. Oktober 1993, C 119/93, und W. vom 23. Juni 1994, C 4/94; Gerhards, Kommentar zum Arbeitslosenversicherungsgesetz, Bd. I, S. 569 N. 21 zu Art. 53 AVIG ). b) Zur Geltendmachung des Entschädigungsanspruchs muss der Versicherte der zuständigen Kasse nach Art. 77 Abs. 1 AVIV unter anderen Unterlagen das vollständig ausgefüllte Antragsformular (lit. a) einreichen. Diese Bestimmung schliesst es jedoch nicht aus, dass, um die 60-tägige Verwirkungsfrist zu wahren, der Antrag zunächst formlos, d.h. etwa durch Brief, erfolgen kann (ARV 1995 Nr. 21 S. 125 Erw. 2b).</w:t>
      </w:r>
    </w:p>
    <w:p>
      <w:r>
        <w:rPr>
          <w:b/>
        </w:rPr>
        <w:t>E. 3</w:t>
      </w:r>
    </w:p>
    <w:p>
      <w:r>
        <w:t>a) Die Vorinstanz hat festgestellt, die Kasse habe erstmals mit Schreiben vom 20. Mai 1997 Kenntnis vom Begehren um Insolvenzentschädigung erhalten. Unter Berücksichtigung sämtlicher Umstände könne nicht mit überwiegender Wahrscheinlichkeit angenommen werden, dass die Briefe vom 8. Januar und/oder 11. März 1997, in welchen der Anspruch auf Insolvenzentschädigung rechtzeitig geltend gemacht worden wäre, verschickt worden seien, weshalb der Entscheid zu Ungunsten des Beschwerdeführers auszufallen habe. b) Nachdem der Beschwerdeführer diese Betrachtungsweise bereits im vorinstanzlichen Verfahren beanstanden liess, bestreitet er sie in der Verwaltungsgerichtsbeschwerde erneut. Zur Begründung macht er geltend, es erscheine vorliegend unwahrscheinlich, dass die Kasse gleich beide Schreiben, sollten sie verschickt worden sein, nicht erhalten hätte. Als Amtsstelle versende die Vormundschaftsstelle der Gemeinde W.________ die Korrespondenzen immer gleichentags per Post, und die Kopien der Briefe würden bestätigen, dass die beiden Schreiben an den genannten Daten an die Adresse der kantonalen Arbeitslosenkasse in Winterthur gesandt wurden. Somit müsse mit überwiegender Wahrscheinlichkeit angenommen werden, dass die Briefe der Post übergeben und rechtzeitig der Kasse zugestellt wurden. c) Die Vorinstanz hat die Regeln zur Beweisführungslast im Sozialversicherungsprozess zutreffend dargelegt, insbesondere dass eine Partei die Beweislast nur insofern zu tragen hat, als im Falle der Beweislosigkeit der Entscheid zu Ungunsten jener Partei ausfällt, die aus dem unbewiesen gebliebenen Sachverhalt Rechte ableiten wollte ( BGE 125 V 195 Erw. 2 mit Hinweisen). Im vorliegenden Fall ist die Eröffnung des Konkurses über den ehemaligen Arbeitgeber des Beschwerdeführers am 21. Februar 1997 im Schweizerischen Handelsamtsblatt publiziert worden und die Frist zur Geltendmachung einer Insolvenzentschädigung demnach am folgenden 22. April abgelaufen. Wie das kantonale Sozialversicherungsgericht richtigerweise festgestellt hat, wurde der Antrag auf Insolvenzentschädigung durch Brief vom 20. Mai 1997 der Post übergeben, also erst nach Ablauf der 60-tägigen Verwirkungsfrist. Mit den in der Verwaltungsgerichtsbeschwerde geltend gemachten Vorbringen und unter Berücksichtigung sämtlicher Umstände gelingt es dem Beschwerdeführer nicht, mit dem im Sozialversicherungsrecht üblicherweise geltenden Beweisgrad der überwiegenden Wahrscheinlichkeit zu belegen, dass die Briefe vom 8. Januar und/oder 11. März 1997 rechtzeitig verschickt wurden. Deshalb muss der kantonale Entscheid, wonach der unbewiesene Sachverhalt zu Ungunsten des Beschwerdeführers auszufallen hat, bestätigt werden. Arbeitslosenkasse und Vorinstanz haben somit zu Recht den Anspruch des Beschwerdeführers auf Insolvenzentschädigung wegen Verwirkung verneint.</w:t>
      </w:r>
    </w:p>
    <w:p>
      <w:r>
        <w:rPr>
          <w:b/>
        </w:rPr>
        <w:t>E. 4</w:t>
      </w:r>
    </w:p>
    <w:p>
      <w:r>
        <w:t>Das Begehren um unentgeltliche Rechtspflege im Sinne der Befreiung von den Gerichtskosten ist gegenstandslos, da in der vorliegenden Streitsache für das letztinstanzliche Verfahren auf Grund von Art. 134 OG keine Verfahrenskosten erhoben werden. Demnach erkennt das Eidg. Versicherungsgericht: I. Die Verwaltungsgerichtsbeschwerde wird abgewiesen. II. Es werden keine Gerichtskosten erhoben. III. Dieses Urteil wird den Parteien, dem Sozialversicherungsgericht des Kantons Zürich, dem Amt für Wirtschaft und Arbeit des Kantons Zürich und dem Staatssekretariat für Wirtschaft zugestellt. Luzern, 29. Februar 2000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