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C_37/2004 vom 17. September 2004</w:t>
      </w:r>
    </w:p>
    <w:p>
      <w:r>
        <w:t>Bundesgericht, 2004-09-17, DE</w:t>
      </w:r>
    </w:p>
    <w:p>
      <w:r>
        <w:rPr>
          <w:b/>
        </w:rPr>
        <w:t xml:space="preserve">Quelle: </w:t>
      </w:r>
      <w:r>
        <w:t>https://mcp.opencaselaw.ch/entscheid/bger_C_37_2004</w:t>
      </w:r>
    </w:p>
    <w:p>
      <w:r>
        <w:t>FR: TF C_37/2004 du 17 septembre 2004</w:t>
      </w:r>
    </w:p>
    <w:p>
      <w:r>
        <w:t>IT: TF C_37/2004 del 17 settembre 2004</w:t>
      </w:r>
    </w:p>
    <w:p>
      <w:pPr>
        <w:pStyle w:val="Heading2"/>
      </w:pPr>
      <w:r>
        <w:t>Erwägungen</w:t>
      </w:r>
    </w:p>
    <w:p>
      <w:r>
        <w:rPr>
          <w:b/>
        </w:rPr>
        <w:t>E. 1</w:t>
      </w:r>
    </w:p>
    <w:p>
      <w:r>
        <w:t>Die in der Vernehmlassung vom Beschwerdegegner geäusserten Zweifel an der Zulässigkeit der Verwaltungsgerichtsbeschwerde sind unbegründet. Die Beschwerdeführerin ist als kantonale Amtsstelle auf dem Gebiet der Arbeitslosenversicherung zur Beschwerde gegen den kantonalen Gerichtsentscheid befugt (Art. 85 in Verbindung mit Art. 102 Abs. 2 AVIG ).</w:t>
      </w:r>
    </w:p>
    <w:p>
      <w:r>
        <w:rPr>
          <w:b/>
        </w:rPr>
        <w:t>E. 2.1</w:t>
      </w:r>
    </w:p>
    <w:p>
      <w:r>
        <w:t>Das kantonale Gericht hat die gesetzliche Bestimmung über den Erlass der Rückerstattung unrechtmässig bezogener Leistungen der Arbeitslosenversicherung ( Art. 95 AVIG in der bis 31. Dezember 2002 gültig gewesenen Fassung) zutreffend dargelegt. Darauf wird verwiesen. Der Vorinstanz ist darin beizupflichten, dass das am 1. Januar 2003 in Kraft getretene Bundesgesetz über den Allgemeinen Teil des Sozialversicherungsrechts (ATSG) vom 6. Oktober 2000, die dazugehörende Verordnung über den Allgemeinen Teil des Sozialversicherungsrechts (ATSV) vom 11. September 2002 sowie die damit in Zusammenhang stehenden Revisionen auf Gesetzes- und Verordnungsstufe im hier zu beurteilenden Fall nicht zur Anwendung gelangen, da nach dem massgebenden Zeitpunkt des Erlasses der strittigen Verwaltungsverfügung (hier: 27. September 2002) eingetretene Rechts- und Sachverhaltsänderungen vom Sozialversicherungsgericht nicht berücksichtigt werden ( BGE 129 V 4 Erw. 1.2 mit Hinweisen).</w:t>
      </w:r>
    </w:p>
    <w:p>
      <w:r>
        <w:rPr>
          <w:b/>
        </w:rPr>
        <w:t>E. 2.2</w:t>
      </w:r>
    </w:p>
    <w:p>
      <w:r>
        <w:t>Nach ständiger Rechtsprechung geht es beim Erlass einer Rückerstattungsschuld nicht um die Bewilligung oder Verweigerung von Versicherungsleistungen im Sinne von Art. 132 OG ( BGE 122 V 223 Erw. 2, 136 Erw. 1, 112 V 100 Erw. 1b, je mit Hinweisen). Das Eidgenössische Versicherungsgericht hat daher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3</w:t>
      </w:r>
    </w:p>
    <w:p>
      <w:r>
        <w:t>Der Rechtsstreit dreht sich letztinstanzlich um die Frage, ob die mit Verfügung vom 20. August 1997 festgesetzte, unangefochten in Rechtskraft erwachsene Rückerstattungsforderung in Höhe von Fr. 25'311.90 zufolge Eintritts der Vollstreckungsverwirkung untergegangen ist. Die Vorinstanz, welcher sich der Beschwerdegegner anschliesst, begründet ihren entsprechenden Standpunkt damit, analog zur AHV-rechtlichen Ordnung gälte eine fünfjährige Verwirkungsfrist, die, anders als in BGE 117 V 208 entschieden, nicht erst mit der rechtskräftigen Abweisung eines Erlassgesuches zu laufen beginne, sondern mit Eintritt der (formellen) Rechtskraft der Rückerstattungsverfügung. Dies rechtfertige sich insbesondere mit Blick auf BGE 117 V 185 , wonach ein gestützt auf Art. 11 AHVG eingereichtes Herabsetzungsgesuch den Lauf der Beitragsvollstreckungsfrist seinerseits nicht hemmt. Die Beschwerdeführerin hält ihrerseits zur Hauptsache dafür, in Nachachtung von BGE 117 V 208 sei ihre Rückerstattungsforderung nicht verwirkt.</w:t>
      </w:r>
    </w:p>
    <w:p>
      <w:r>
        <w:rPr>
          <w:b/>
        </w:rPr>
        <w:t>E. 4.1</w:t>
      </w:r>
    </w:p>
    <w:p>
      <w:r>
        <w:t>Art. 95 AVIG (in der bis 31. Dezember 2002 gültig gewesenen Fassung, nachfolgend alt Art. 95 AVIG ) stimmt inhaltlich mit Art. 47 AHVG (in Kraft gestanden bis 31. Dezember 2002 [nachfolgend: alt Art. 47 AHVG ]) überein, indem hier wie dort unrechtmässig bezogene Leistungen, vorbehältlich des Erlasses bei gutem Glauben und gleichzeitigem Vorliegen einer grossen Härte, zurückzuerstatten sind (Nussbaumer, Arbeitslosenversicherung, in: Schweizerisches Bundesverwaltungsrecht [SBVR], Bd. Soziale Sicherheit, S. 34 f. Rz 81 f.; Meyer-Blaser, Die Rückerstattung von Sozialversicherungsleistungen, in: ZBJV 131/1995 S. 490 f.). Bei dieser - altrechtlichen- Gesetzeslage drängt es sich auf, die im Bereich der AHV entwickelten Grundsätze analog auf die ALV anwendbar zu erklären. So ist gemäss SVR 1997 ALV Nr. 84 S. 256 Erw. 2c/aa mit Hinweisen die zu alt Art. 47 Abs. 2 AHVG ergangene Rechtsprechung ( BGE 119 V 433 Erw. 3a mit Hinweisen), wonach AHV-rechtlich eine Verwirkungsfrist vorliegt, die lediglich die Festsetzung der Rückforderung, nicht aber deren Vollstreckung betrifft, sinngemäss auch für den inhaltlich übereinstimmenden alt Art. 95 Abs. 4 AVIG massgebend. Hinsichtlich der in alt Art. 95 AVIG nicht geregelten Vollstreckungsverwirkung ist in gleicher Weise lückenfüllend zu verfahren.</w:t>
      </w:r>
    </w:p>
    <w:p>
      <w:r>
        <w:rPr>
          <w:b/>
        </w:rPr>
        <w:t>E. 4.2</w:t>
      </w:r>
    </w:p>
    <w:p>
      <w:r>
        <w:t>Nach BGE 117 V 208 ist für die Vollstreckung einer rechtskräftig festgelegten Rückerstattungsforderung von EL-Leistungen (wofür nach Art. 27 Abs. 1 ELV [in der bis 31. Dezember 2002 gültig gewesenen Fassung] die Vorschriften der AHV sinngemäss anwendbar sind) die Frist gemäss Art. 16 Abs. 2 AHVG (bis 31. Dezember 1996: drei Jahre; nach der vom 1. Januar 1997 bis 31. Dezember 2002 gültig gewesenen Fassung: fünf Jahre) massgebend. Die Frist für die Durchsetzung der Rückerstattung beginnt dabei im Falle eines Erlassgesuches erst nach dessen rechtskräftiger Abweisung zu laufen ( BGE 117 V 211 Erw. 3b). Analoges hat nach dem Gesagten für die hier im Streite liegende Vollstreckung einer rechtskräftig festgesetzten Rückforderung von Leistungen nach ALV, deren Erlass die Verwaltung ablehnt, zu gelten. Mit Blick darauf, dass die Rückforderungsverfügung zwar schon am 20. August 1997, die hier streitige Erlass-Ablehnungsverfügung jedoch erst am 27. September 2002 erging, kommt dabei in Analogie zu Art. 16 Abs. 2 AHVG (in der vom 1. Januar 1997 bis 31. Dezember 2002 gültig gewesenen Fassung, AS 1996 2466 2488) die fünfjährige Vollstreckungsverwirkungsfrist zur Anwendung. Daran ändert nichts, dass laut BGE 127 V 209 die Frist zur Vollstreckung rechtskräftig zugesprochener Leistungen (im Streite lag eine Witwenabfindung) zehn Jahre beträgt und diese Rechtsprechung in SVR 2002 IV Nr. 15 S. 47 auf den Bereich der Invalidenversicherung (strittig war dort die Auszahlung einer Invalidenrente) übertragen wurde.</w:t>
      </w:r>
    </w:p>
    <w:p>
      <w:r>
        <w:rPr>
          <w:b/>
        </w:rPr>
        <w:t>E. 5</w:t>
      </w:r>
    </w:p>
    <w:p>
      <w:r>
        <w:t>Der vom kantonalen Gericht am Beginn der Vollstreckungsfrist gemäss BGE 117 V 211 Erw. 3b geäusserten Kritik (Erw. 3 erster Teil hievor) ist entgegenzuhalten, dass sich das Institut der Beitragsherabsetzung (nach Art. 11 AHVG ) wesentlich vom hier strittigen Erlass der Rückerstattung unrechtmässig bezogener Leistungen unterscheidet. Der Erlass mildert - als Rechtswohltat bei gutem Glauben und grosser Härte - die in Nachachtung des Legalitätsprinzips verfügte Leistungsrückforderung als gesetzliches Korrektiv zur Beseitigung eines unrechtmässigen Zustandes. Zwischen einer Rückerstattungsforderung und deren allfälligem Erlass besteht somit ein enger Zusammenhang. Die Beitragsherabsetzung (nach Art. 11 AHVG ) ist dagegen gänzlich unabhängig von der materiellen Beitragspflicht und bedeutet auch keine Korrektur derselben. Es stellt daher keinen Widerspruch zu BGE 117 V 185 dar, die Vollstreckung rechtskräftiger Leistungsrückforderungen mit BGE 117 V 208 einer Verwirkungsfrist zu unterwerfen, welche erst mit dem Eintritt der Rechtskraft der Ablehnung des Erlassgesuches zu laufen beginnt. Fehlen die Voraussetzungen für eine Änderung der Rechtsprechung (noch nicht in der Amtlichen Sammlung veröffentlichtes Urteil K. vom 24. Juni 2004, B 106/02, Erw. 5.1 mit Hinweisen), besteht im Rahmen der hier strittigen Rückforderung von Leistungen der ALV kein Anlass, von den Grundsätzen gemäss BGE 117 V 208 abzugehen. Dies gilt auch mit Blick darauf, dass das Eidgenössische Versicherungsgericht im noch nicht in der Amtlichen Sammlung veröffentlichten Urteil N. vom 13. Juli 2004, P 22/04, entschieden hat, dass Einsprachen gegen Verfügungen und Beschwerden gegen Einspracheentscheide betreffend die Rückerstattung unrechtmässig bezogener Ergänzungsleistungen von Gesetzes wegen aufschiebende Wirkung zukommt. Das Gleiche gilt nicht für Rechtsmittel gegen Beitragsverfügungen und -einspracheentscheide, wo die Ausgleichskasse nach wie vor einer allfälligen Beschwerde die aufschiebende Wirkung aberkennen kann, obwohl stets die Herabsetzung nach Art. 11 AHVG verlangt werden kann.</w:t>
      </w:r>
    </w:p>
    <w:p>
      <w:r>
        <w:rPr>
          <w:b/>
        </w:rPr>
        <w:t>E. 6</w:t>
      </w:r>
    </w:p>
    <w:p>
      <w:r>
        <w:t>Weil es bei der Frage nach dem Erlass einer Rückerstattungsschuld nach ständiger Rechtsprechung nicht um die Bewilligung oder Verweigerung von Versicherungsleistungen im Sinne von Art. 132 OG geht ( BGE 122 V 223 Erw. 2, 136 Erw. 1, 112 V 100 Erw. 1b, je mit Hinweisen), ist das Verfahren grundsätzlich kostenpflichtig (Umkehrschluss aus Art. 134 OG ). Da der unterliegende und damit an sich zur Kostentragung verpflichtete Beschwerdegegner (Art. 156 Abs. 1 in Verbindung mit Art. 135 OG ) den kantonalen Entscheid in keiner Weise zu vertreten hat, rechtfertigt es sich indessen, von der Erhebung von Gerichtskosten für das letztinstanzliche Verfahren abzusehen, was Art. 156 Abs. 1 OG als Regelvorschrift, die Ausnahmen zulässt, erlaubt.</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