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C_364/2001 vom 12. April 2002</w:t>
      </w:r>
    </w:p>
    <w:p>
      <w:r>
        <w:t>Bundesgericht, 2002-04-12, FR</w:t>
      </w:r>
    </w:p>
    <w:p>
      <w:r>
        <w:rPr>
          <w:b/>
        </w:rPr>
        <w:t xml:space="preserve">Quelle: </w:t>
      </w:r>
      <w:r>
        <w:t>https://mcp.opencaselaw.ch/entscheid/bger_C_364_2001</w:t>
      </w:r>
    </w:p>
    <w:p>
      <w:r>
        <w:t>FR: TF C_364/2001 du 12 avril 2002</w:t>
      </w:r>
    </w:p>
    <w:p>
      <w:r>
        <w:t>IT: TF C_364/2001 del 12 aprile 2002</w:t>
      </w:r>
    </w:p>
    <w:p>
      <w:pPr>
        <w:pStyle w:val="Heading2"/>
      </w:pPr>
      <w:r>
        <w:t>Erwägungen</w:t>
      </w:r>
    </w:p>
    <w:p>
      <w:r>
        <w:rPr>
          <w:b/>
        </w:rPr>
        <w:t>E. 1</w:t>
      </w:r>
    </w:p>
    <w:p>
      <w:r>
        <w:t>a) Aux termes de l' art. 51 al. 1 let. a LACI ,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 art. 52 al. 1 LACI (dans sa version en vigueur jusqu'au 31 août 1999), l'indemnité en cas d'insolvabilité couvre les créances de salaire portant sur les six derniers mois du rapport de travail, jusqu'à concurrence, pour chaque mois, du montant maximum selon l' art. 3 al. 1 LACI ; les allocations dues au travailleur sont réputées partie intégrante du salaire.</w:t>
      </w:r>
    </w:p>
    <w:p>
      <w:r>
        <w:t>L' art. 53 al. 1 LACI dispose que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w:t>
      </w:r>
    </w:p>
    <w:p>
      <w:r>
        <w:t>Les dispositions des art. 51 ss LACI ont introduit une assurance perte de gain en cas d'insolvabilité d'un employeur, destinée à combler une lacune dans le système de protection sociale. Pour le législateur, le privilège conféré par la LP aux créances de salaire ( art. 219 LP )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sv; ADRIAN STAEHELIN, Die zeitliche Begrenzung des von der Insolvenzentschädigung gedeckten Lohnes, in Mélanges en l'honneur de Jean-Louis Duc, Lausanne 2001, p. 315 sv; THOMAS NUSSBAUMER, Arbeitslosenversicherung, in : Schweizerisches Bundesverwaltungsrecht [SBVR], 1998, ch. 492).</w:t>
      </w:r>
    </w:p>
    <w:p>
      <w:r>
        <w:t>b) Selon l' art. 55 al. 1 LACI , dans la procédure de faillite ou de saisie, le travailleur est tenu de prendre toutes les mesures propres à sauvegarder son droit envers l'employeur, jusqu'à ce que la caisse l'informe de la subrogation dans ladite procédure.</w:t>
      </w:r>
    </w:p>
    <w:p>
      <w:r>
        <w:t>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 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 ATF 114 V 60 consid. 4; DTA 1999 no 24 p. 143 consid. 1c).</w:t>
      </w:r>
    </w:p>
    <w:p>
      <w:r>
        <w:t>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w:t>
      </w:r>
    </w:p>
    <w:p>
      <w:r>
        <w:t>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(arrêt N. du 15 octobre 2001 [C 194/01]).</w:t>
      </w:r>
    </w:p>
    <w:p>
      <w:r>
        <w:t>Une absence de liquidités de l'employeur de longue durée peut justifier une demande de sûretés par le travailleur ( art. 337a CO ),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(GABRIEL AUBERT, L'employeur insolvable, in :</w:t>
      </w:r>
    </w:p>
    <w:p>
      <w:r>
        <w:t>Journée 1992 du droit du travail et de la sécurité sociale, p. 110).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(AUBERT, loc. cit. ,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w:t>
      </w:r>
    </w:p>
    <w:p>
      <w:r>
        <w:t>le message du Conseil fédéral concernant le programme de stabilisation 1998 du 28 septembre 1998, FF 1999 32).</w:t>
      </w:r>
    </w:p>
    <w:p>
      <w:r>
        <w:rPr>
          <w:b/>
        </w:rPr>
        <w:t>E. 2</w:t>
      </w:r>
    </w:p>
    <w:p>
      <w:r>
        <w:t>a) Les premiers juges retiennent, sur la base des témoignages recueillis en procédure cantonale et des pièces versées au dossier, que l'intimé s'est plaint du non-paiement de son salaire en envoyant des fax à l'administrateur de la société. Les témoins entendus ont confirmé que l'intéressé avait souvent réclamé le paiement de son dû. La juridiction cantonale retient aussi que l'administrateur de la société savait habilement convaincre ses interlocuteurs de l'arrivée prochaine de sources de financement. Toutes les personnes ayant eu affaire à lui ont cru à la réussite du projet que les employés de la société étaient chargés de réaliser (il s'agissait d'une valise, appelée "Mobile Office", contenant tout ce qui est nécessaire à un homme ou une femme d'affaires en déplacement, comme un ordinateur personnel, un fax, une imprimante, un scanner ou encore le téléphone). Aussi bien la commission considère-t-elle qu'on ne saurait reprocher à l'intimé de n'avoir pas envoyé des commandements de payer à son employeur, car il aurait pris le risque d'être licencié et aurait par ailleurs mis en péril le développement de l'affaire pour laquelle l'employeur cherchait un financement.</w:t>
      </w:r>
    </w:p>
    <w:p>
      <w:r>
        <w:t>b) Il est établi en l'occurrence que la créance de salaire de l'intimé était déjà compromise au début des rapports de travail, en octobre 1998. A ce moment-là, la société était à court de liquidités puisqu'elle n'a même pas été en mesure de verser le premier salaire mensuel. Au dire de l'intimé, il aurait reçu en tout et pour tout, à fin 1998, un versement de 5000 fr. à titre d'acompte. On peut d'ailleurs s'interroger sur la réalité de ce versement dès lors que l'intimé ne l'a pas porté en déduction de sa production de salaire dans la faillite. Quoi qu'il en soit, l'intimé était parfaitement au courant du fait que l'employeur n'était pas à même de le rémunérer. En fait, comme il l'a déclaré en procédure cantonale, s'il a accepté de travailler sans rémunération, c'est notamment en raison de la "qualité" du projet qu'il était chargé de réaliser. Sur la base de ces déclarations et compte tenu de la durée pendant laquelle l'intimé n'a pas été rémunéré, on est fondé à considérer que le versement d'un salaire, en réalité, était subordonné à la réalisation et au succès du projet que la société était chargée de développer, situation dont l'intimé s'est accommodé. On a d'autant plus de raison de le penser que l'intimé, à la différence d'autres salariés de la société, n'a été déclaré, durant la période en cause, ni à l'AVS ni à l'institution de prévoyance de son employeur.</w:t>
      </w:r>
    </w:p>
    <w:p>
      <w:r>
        <w:t>Les télécopies auxquelles les premiers juges font allusion ne permettent pas d'admettre que l'intimé ait reçu des assurances de son employeur au sujet de son salaire, ou qu'il ait eu des raisons de croire que sa créance serait réglée à brève échéance. Ces documents n'établissent pas non plus l'existence de démarches utiles de la part de l'assuré en vue de recouvrer son salaire. Ces pièces - non datées - adressées à l'administrateur de la société - montrent qu'à un moment donné, l'intimé a réclamé une partie des salaires arriérés pour parer aux échéances les plus pressantes. Compte tenu de la demeure prolongée - et à l'évidence excessive - de l'employeur, l'intimé devait prendre des mesures contraignantes et non pas seulement se contenter de réclamations orales ou écrites qui n'offraient aucune garantie. A cet égard, on ne trouve au dossier aucun indice qui aille dans le sens d'une mise en demeure sérieuse ou d'une quelconque pression exercée par l'intimé sur l'employeur pour obtenir le versement de son salaire.</w:t>
      </w:r>
    </w:p>
    <w:p>
      <w:r>
        <w:t>Quant aux témoignages recueillis en procédure cantonale, ils n'apportent pas non plus d'éléments propres à établir l'existence de telles démarches, bien au contraire.</w:t>
      </w:r>
    </w:p>
    <w:p>
      <w:r>
        <w:t>Ainsi, selon le procès-verbal d'audition d'un technicien en informatique (ex-employé de la société), l'intimé a accepté de travailler sans recevoir de salaire parce que l'administrateur affirmait qu'il allait recevoir "des millions de dollars", ce qui tend à confirmer que l'intéressé avait accepté de différer l'encaissement de sa créance à des jours meilleurs, sans véritable garantie que l'employeur fût en mesure de remplir un jour ses obligations.</w:t>
      </w:r>
    </w:p>
    <w:p>
      <w:r>
        <w:t>c) Dans ces conditions on doit admettre que l'intimé n'a d'aucune manière satisfait à son obligation de diminuer le dommage. C'est donc à bon droit que la caisse a refusé de lui accorder l'indemnité en cas d'insolvabilité.</w:t>
      </w:r>
    </w:p>
    <w:p>
      <w:r>
        <w:t>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