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C_322/1999 vom 20. April 2001</w:t>
      </w:r>
    </w:p>
    <w:p>
      <w:r>
        <w:t>Bundesgericht, 2001-04-20, DE</w:t>
      </w:r>
    </w:p>
    <w:p>
      <w:r>
        <w:rPr>
          <w:b/>
        </w:rPr>
        <w:t xml:space="preserve">Quelle: </w:t>
      </w:r>
      <w:r>
        <w:t>https://mcp.opencaselaw.ch/entscheid/bger_C_322_1999</w:t>
      </w:r>
    </w:p>
    <w:p>
      <w:r>
        <w:t>FR: TF C_322/1999 du 20 avril 2001</w:t>
      </w:r>
    </w:p>
    <w:p>
      <w:r>
        <w:t>IT: TF C_322/1999 del 20 aprile 2001</w:t>
      </w:r>
    </w:p>
    <w:p>
      <w:pPr>
        <w:pStyle w:val="Heading2"/>
      </w:pPr>
      <w:r>
        <w:t>Erwägungen</w:t>
      </w:r>
    </w:p>
    <w:p>
      <w:r>
        <w:rPr>
          <w:b/>
        </w:rPr>
        <w:t>E. 1</w:t>
      </w:r>
    </w:p>
    <w:p>
      <w:r>
        <w:t>Die Beschwerdeführerin beantragt die Vereinigung der Prozesse C 321/99 und C 322/99. Obschon beiden Verfahren identische Verwaltungsgerichtsbeschwerden der gleichen Arbeitslosenkasse zu Grunde liegen, welche sich gegen zwei gleichentags ergangene, übereinstimmende kantonale Entscheide richten, und sich die gleichen Rechtsfragen stellen, ist auf eine Verfahrensvereinigung zu verzichten, weil die Beschwerdegegner nicht identisch sind ( BGE 123 V 215 Erw. 1, 120 V 466 Erw. 1 mit Hinweisen; Poudret, Commentaire de la loi fédérale d'organisation judiciaire, Bd. 1, S. 343 unten f.).</w:t>
      </w:r>
    </w:p>
    <w:p>
      <w:r>
        <w:rPr>
          <w:b/>
        </w:rPr>
        <w:t>E. 2</w:t>
      </w:r>
    </w:p>
    <w:p>
      <w:r>
        <w:t>Streitig und zu prüfen ist, ob die Beschwerdegegner nach Massgabe von Art. 51 Abs. 1 lit. a AVIG Anspruch auf Insolvenzentschädigung haben. Unter den Parteien besteht Uneinigkeit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w:t>
      </w:r>
    </w:p>
    <w:p>
      <w:r>
        <w:t>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w:t>
      </w:r>
    </w:p>
    <w:p>
      <w:r>
        <w:t>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w:t>
      </w:r>
    </w:p>
    <w:p>
      <w:r>
        <w:t>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Adrian Staehelin, Zürcher Kommentar, Der Arbeitsvertrag: Art. 319-362 OR , 3. Aufl., Zürich 1996, N 1 zu Art. 333 OR ; Manfred Rehbinder, Berner Kommentar, Kommentar zu den Art. 331-335 OR , Bern 1992, N 2 zu Art. 333 OR ; Michael E. Winkler, Unternehmensumwand- lungen und ihre Auswirkungen auf Arbeitsverträge, Diss. Zürich 2000, S. 29 f.; Wolfgang Portmann, Individualar- beitsrecht, Zürich 2000, S. 182 Rz 839; Brunner/Bühler/Waeber, Kommentar zum Arbeitsvertragsrecht, Deutsche Fassung der 2. Aufl., Basel/Frankfurt a.M. 1997, N 3 zu Art. 333 OR ; Jürg Brühwiler, Kommentar zum Einzelarbeitsvertrag, 2. Aufl., Bern 1996, N 1 zu Art. 333 OR ; vgl. auch Gabriel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w:t>
      </w:r>
    </w:p>
    <w:p>
      <w:r>
        <w:t>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w:t>
      </w:r>
    </w:p>
    <w:p>
      <w:r>
        <w:t>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 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vorleistungspflichtig. Gegen mögliche Missbräuche stünden ihr gegenüber der konkursiten Gesellschaft die paulianischen Anfechtungsklagen der Art. 285 ff. SchKG zur Verfügung.</w:t>
      </w:r>
    </w:p>
    <w:p>
      <w:r>
        <w:t>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w:t>
      </w:r>
    </w:p>
    <w:p>
      <w:r>
        <w:t>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w:t>
      </w:r>
    </w:p>
    <w:p>
      <w:r>
        <w:t>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w:t>
      </w:r>
    </w:p>
    <w:p>
      <w:r>
        <w:t>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Thomas Geiser, Betriebsübernahmen und Massenentlassungen im Zusammenhang mit Zwangsvollstreckungsverfahren, in: Hasenböhler/Schnyder [Hrsg.],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w:t>
      </w:r>
    </w:p>
    <w:p>
      <w:r>
        <w:t>Das Sozialversicherungsgericht hat folglich im Rahmen der Beurteilung des Anspruchs auf Insolvenzentschädigung nicht zu prüfen (auch nicht vorfrageweise; vgl. dazu BGE 120 V 382 Erw. 3a mit Hinweisen), ob die Voraussetzungen des Art. 333 OR erfüllt sind.</w:t>
      </w:r>
    </w:p>
    <w:p>
      <w:r>
        <w:t>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w:t>
      </w:r>
    </w:p>
    <w:p>
      <w:r>
        <w:t>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w:t>
      </w:r>
    </w:p>
    <w:p>
      <w:r>
        <w:t>Art. 29 Abs. 1 und 2 AVIG bestätigen für den vorliegenden Fall somit sinngemäss, dass die Arbeitnehmer ihren Anspruch auf Insolvenzentschädigung unabhängig davon, ob ein Betriebsübergang stattgefunden hat, geltend machen können.</w:t>
      </w:r>
    </w:p>
    <w:p>
      <w:r>
        <w:t>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w:t>
      </w:r>
    </w:p>
    <w:p>
      <w:r>
        <w:t>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Erw. 7b/bb mit Hinweisen), hat die Arbeitslosenversicherung allerdings ihrer Pflicht nachzukommen, ihre Forderungen auf dem Regressweg geltend zu machen ( Art. 54 Abs. 1 Satz 2 AVIG ; BGE 123 V 77 Erw. 2c).</w:t>
      </w:r>
    </w:p>
    <w:p>
      <w:r>
        <w:t>e) Nach dem Gesagten entspricht die Leistungspflicht der Arbeitslosenkasse für die umstrittene Insolvenzentschädigung und das Regressrecht der Verwaltung der geltenden Rechtslage. Wie die Beschwerdegegner zutreffend ausführen, ist es gegebenenfalls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w:t>
      </w:r>
    </w:p>
    <w:p>
      <w:r>
        <w:rPr>
          <w:b/>
        </w:rPr>
        <w:t>E. 9</w:t>
      </w:r>
    </w:p>
    <w:p>
      <w:r>
        <w:t>Das Verfahren ist kostenlos ( Art. 134 OG ). Dem Prozessausgang entsprechend steht den anwaltlich vertretenen Beschwerdegegnern eine Parteientschädigung zu (Art. 135 in Verbindung mit Art. 159 Abs. 1 OG ).</w:t>
      </w:r>
    </w:p>
    <w:p>
      <w:r>
        <w:t>Demnach erkennt das Eidg. Versicherungsgericht:</w:t>
      </w:r>
    </w:p>
    <w:p>
      <w:r>
        <w:t>I. Die Verwaltungsgerichtsbeschwerde wird abgewiesen.</w:t>
      </w:r>
    </w:p>
    <w:p>
      <w:r>
        <w:t>II. Es werden keine Gerichtskosten erhoben.</w:t>
      </w:r>
    </w:p>
    <w:p>
      <w:r>
        <w:t>III. Die Öffentliche Arbeitslosenkasse Baselland hat den Beschwerdegegnern für das Verfahren vor dem Eidgenössischen Versicherungsgericht eine Parteientschädigung von insgesamt Fr. 3741.65 (einschliesslich Mehrwertsteuer) zu bezahlen.</w:t>
      </w:r>
    </w:p>
    <w:p>
      <w:r>
        <w:t>IV. Dieses Urteil wird den Parteien, dem Versicherungsgericht des Kantons Basel-Landschaft, dem Kantonalen Amt für Industrie, Gewerbe und Arbeit Baselland und dem Staatssekretariat für Wirtschaft zugestellt.</w:t>
      </w:r>
    </w:p>
    <w:p>
      <w:r>
        <w:t>Luzern, 20. April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