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312/99 vom 27. Januar 2000</w:t>
      </w:r>
    </w:p>
    <w:p>
      <w:r>
        <w:t>Bundesgericht, 2000-01-27, DE</w:t>
      </w:r>
    </w:p>
    <w:p>
      <w:r>
        <w:rPr>
          <w:b/>
        </w:rPr>
        <w:t xml:space="preserve">Quelle: </w:t>
      </w:r>
      <w:r>
        <w:t>https://mcp.opencaselaw.ch/entscheid/bger_C_312_99</w:t>
      </w:r>
    </w:p>
    <w:p>
      <w:r>
        <w:t>FR: TF C 312/99 du 27 janvier 2000</w:t>
      </w:r>
    </w:p>
    <w:p>
      <w:r>
        <w:t>IT: TF C 312/99 del 27 gennaio 2000</w:t>
      </w:r>
    </w:p>
    <w:p>
      <w:pPr>
        <w:pStyle w:val="Heading2"/>
      </w:pPr>
      <w:r>
        <w:t>Regeste</w:t>
      </w:r>
    </w:p>
    <w:p>
      <w:r>
        <w:t>Arbeitslosenversicherung</w:t>
      </w:r>
    </w:p>
    <w:p>
      <w:pPr>
        <w:pStyle w:val="Heading2"/>
      </w:pPr>
      <w:r>
        <w:t>Erwägungen</w:t>
      </w:r>
    </w:p>
    <w:p>
      <w:r>
        <w:rPr>
          <w:b/>
        </w:rPr>
        <w:t>E. 25</w:t>
      </w:r>
    </w:p>
    <w:p>
      <w:r>
        <w:t>Mai 1999 ab. C.- Mit Verwaltungsgerichtsbeschwerde beantragt H.________ die Zusprechung von Taggeldern der Arbeitslosen- versicherung für die Zeit von Mitte Februar bis 1. April 1998. Während das KIGA auf eine Vernehmlassung verzichtet, hat sich das Staatssekretariat für Wirtschaft nicht verneh- men lassen. Das Eidg. Versicherungsgericht zieht in Erwägung: 1.- Angefochten ist der Entscheid des Versicherungsge- richts des Kantons Aargau vom 25. Mai 1999. Dieser wurde gemäss Poststempel auf der Gerichtsurkunde am 12. Juni 1999 an die von der Beschwerdeführerin im erstinstanzlichen Ver- fahren genannte Adresse in X.________ gesandt, von wo die Sendung mit dem Vermerk "Abgereist ohne Adressangabe" an das kantonale Gericht zurückgelangte. Dieses nahm am 2. Au- gust 1999 nochmals eine Zustellung vor, welche zur Aushän- digung des Urteils am 5. August 1999 führte. Nach der Rechtsprechung des Eidgenössischen Versiche- rungsgerichts ist in Fällen, in welchen eine eingeschrie- bene Postsendung nicht innert der Abholfrist von sieben Tagen abgeholt und die Sendung als am letzten Tag dieser Frist als zugestellt gilt, ein allfälliger zweiter Versand und die spätere Entgegennahme der Sendung durch den Betrof- fenen für die Frage, ob die Beschwerdefrist eingehalten worden ist, grundsätzlich nicht erheblich ( BGE 118 V 190 Erw. 3a, 111 V 101 Erw. 2b; ZAK 1978 S. 97). In BGE 115 Ia 20 Erw. 5c hat das Bundesgericht ausgeführt, dass sich die Rechtsmittelfrist gestützt auf den verfassungsmässigen An- spruch auf Vertrauensschutz dann verlängern kann, wenn noch vor ihrem Ende eine entsprechende vertrauensbegründende Auskunft erteilt wird. Eine solche Auskunft kann darin be- stehen, dass der mit Rechtsmittelbelehrung versehene Ent- scheid dem Betroffenen noch vor Ablauf der Beschwerdefrist erneut zugestellt wird. Diese Rechtsprechung ist durch BGE 117 II 511 Erw. 2 und 118 V 190 Erw. 3a insoweit präzi- siert und klargestellt worden, dass eine nach Ablauf der ordentlichen Rechtsmittelfrist erfolgte zweite Zustellung eines mit Rechtsmittelbelehrung versehenen Entscheids auch unter dem Gesichtspunkt des Vertrauensschutzes keine neue Rechtsmittelfrist in Gang zu setzen vermag. Im vorliegenden Fall gilt die erste eingeschriebene Sendung als am letzten Tag der Frist von sieben Tagen ab Eingang bei der Poststelle am Ort des Empfängers zugestellt (vgl. BGE 123 III 494 ). Gemäss Poststempel ging die Sendung am 14. Juni 1999 bei der Poststelle X.________ ein. Die siebentägige Frist endete somit am 20. Juni 1999 und am 21. Juni 1999 begann die Frist von 30 Tagen für die Einrei- chung der Beschwerde an das Eidgenössische Versicherungsge- richt zu laufen. Damit fiel der Fristablauf in den vom 15. Juni bis 15. August 1999 dauernden Fristenstillstand ( Art. 34 Abs. 1 lit. b OG ) und verlängerte sich somit dem- entsprechend. Die zweite Zustellung vom 5. August 1999 er- folgte somit während der noch laufenden Rechtsmittelfrist. Sie enthält die Rechtsmittelbelehrung mit der Möglichkeit zur Beschwerdeerhebung innert 30 Tagen seit der Zustellung, ohne dass irgendeine Einschränkung gemacht wird. Auf die am</w:t>
      </w:r>
    </w:p>
    <w:p>
      <w:r>
        <w:rPr>
          <w:b/>
        </w:rPr>
        <w:t>E. 26</w:t>
      </w:r>
    </w:p>
    <w:p>
      <w:r>
        <w:t>August 1999 der Post übergebene Verwaltungsgerichts- beschwerde ist daher einzutreten. 2.- Das kantonale Gericht hat die gesetzlichen Bestim- mungen über die für den Anspruch auf Taggelder der Arbeits- losenversicherung unter anderem vorausgesetzte Vermitt- lungsfähigkeit (Art. 8 Abs. 1 lit. f in Verbindung mit Art. 15 Abs. 1 AVIG ) und die dazu ergangene Rechtsprechung ( BGE 125 V 58 Erw. 6a, 123 V 216 Erw. 3; ARV 1993/94 Nr. 31 S. 225 Erw. 3a betreffend Versicherte mit betreuungsbedürf- tigen Kindern) richtig dargelegt. Darauf kann verwiesen werden. 3.- Zu prüfen ist, ob die Verwaltung die Vermittlungs- fähigkeit mit dem Argument der nicht nachweislich gewähr- leisteten Kinderbetreuung verneinen durfte. a) Gemäss den zutreffenden Feststellungen der Vorin- stanz hat die Beschwerdeführerin wiederholt zum Ausdruck gebracht, dass eine Fremdbetreuung ihrer beiden Kinder auf Grund der bisher gemachten Erfahrungen mit der Tagesmutter nicht möglich sei und daher nur eine Tätigkeit in Frage komme, bei der sie diese mitnehmen könne. Im Antrag auf Arbeitslosenentschädigung gab sie an, wegen der Betreuungs- pflicht gegenüber ihren Kindern könne sie nur Haushaltstel- len annehmen. Damit war sie mit Bezug auf die Arbeitsplatz- wahl und die tatsächliche Verfügbarkeit (vgl. Gerhards, Kommentar zum AVIG, Bd. I, N 38 ff. zu Art. 15) derart ein- geschränkt, dass das Finden einer zumutbaren Erwerbstätig- keit äusserst ungewiss erschien. Dass die Beschwerdeführe- rin auf den 1. April 1998 tatsächlich in einem Bauernhaus- halt eine mit Fr. 800.- monatlich entlöhnte Stelle fand, bei der sie ihre Kinder mitnehmen kann, vermag daran nichts zu ändern. Mit dem kantonalen Gericht ist daher die Ver- mittlungsfähigkeit für den zur Diskussion stehenden Zeit- raum vom 16. Februar bis 1. April 1998 zu verneinen. b) Was in der Verwaltungsgerichtsbeschwerde vorge- bracht wird, vermag zu keinem anderen Ergebnis zu führen. Insbesondere wird von keiner Seite in Zweifel gezogen, dass die Kinder nicht mehr länger der Tagesmutter anvertraut werden konnten. Indem die Beschwerdeführerin indessen die Betreuung der beiden kleinen Kinder erklärtermassen selber übernehmen wollte, hat sie ihre Verfügbarkeit auf dem all- gemeinen Arbeitsmarkt massiv eingeschränkt. Wie von den übrigen Arbeitslosen muss jedoch auch von allein erziehen- den Müttern verlangt werden, ihr Umfeld so zu organisieren, dass sie in der Lage und fähig sind, eine ihnen angebotene oder vermittelte Arbeit zu den üblichen Bedingungen anzu- nehmen. Da auf dem Arbeitsmarkt kaum Stellen zu finden sind, bei denen sich persönliche Kinderbetreuung und Er- werbstätigkeit verbinden lassen, wird die Vermittlungsfä- higkeit von Versicherten mit betreuungsbedürftigen Kindern denn auch vom Nachweis der Sicherstellung der Obhut abhän- gig gemacht (ARV 1993/94 Nr. 31 S. 225 Erw. 3a), welcher hier nicht erbracht ist. Demnach erkennt das Eidg. Versicherungsgericht: I. Die Verwaltungsgerichtsbeschwerde wird abgewiesen. II. Es werden keine Gerichtskosten erhoben. III. Dieses Urteil wird den Parteien, dem Versicherungsge- richt des Kantons Aargau, der Arbeitslosenkasse des Kantons Aargau und dem Staatssekretariat für Wirt- schaft zugestellt. Luzern, 27. Januar 2000 Im Namen des Eidgenössischen Versicherungsgerichts Der Präsident der II.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