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C_273/2004 vom 13. Juli 2005</w:t>
      </w:r>
    </w:p>
    <w:p>
      <w:r>
        <w:t>Bundesgericht, 2005-07-13, FR</w:t>
      </w:r>
    </w:p>
    <w:p>
      <w:r>
        <w:rPr>
          <w:b/>
        </w:rPr>
        <w:t xml:space="preserve">Quelle: </w:t>
      </w:r>
      <w:r>
        <w:t>https://mcp.opencaselaw.ch/entscheid/bger_C_273_2004</w:t>
      </w:r>
    </w:p>
    <w:p>
      <w:r>
        <w:t>FR: TF C_273/2004 du 13 juillet 2005</w:t>
      </w:r>
    </w:p>
    <w:p>
      <w:r>
        <w:t>IT: TF C_273/2004 del 13 luglio 2005</w:t>
      </w:r>
    </w:p>
    <w:p>
      <w:pPr>
        <w:pStyle w:val="Heading2"/>
      </w:pPr>
      <w:r>
        <w:t>Erwägungen</w:t>
      </w:r>
    </w:p>
    <w:p>
      <w:r>
        <w:rPr>
          <w:b/>
        </w:rPr>
        <w:t>E. 1</w:t>
      </w:r>
    </w:p>
    <w:p>
      <w:r>
        <w:t>Les dispositions de la novelle du 22 mars 2002 modifiant la LACI (3ème révision), entrée en vigueur le 1er juillet 2003, ont entraîné un certain nombre de modifications en matière d'indemnisation en cas d'insolvabilité (voir art. 52 al. 1, 55 al. 2 et 58 LACI). Elles ne sont toutefois pas applicables en l'espèce, dès lors que, selon les principes généraux en matière de droit transitoire, il y a lieu d'appliquer les règles en vigueur lors de la réalisation de l'état de fait qui doit être apprécié juridiquement ou qui a des conséquences juridiques ( ATF 130 V 425 consid. 1.1 et la référence; voir également les arrêts non publiés M. du 10 décembre 1999, C 152/98, consid. 2 et S. du 29 avril 1997, C 293/96, consid. 7).</w:t>
      </w:r>
    </w:p>
    <w:p>
      <w:r>
        <w:rPr>
          <w:b/>
        </w:rPr>
        <w:t>E. 2</w:t>
      </w:r>
    </w:p>
    <w:p>
      <w:r>
        <w:t>Le litige porte sur le droit du recourant à une indemnité en cas d'insolvabilité, singulièrement sur le caractère tardif ou non de la présentation de la demande.</w:t>
      </w:r>
    </w:p>
    <w:p>
      <w:r>
        <w:t>En substance, les premiers juges ont considéré qu'en tant que la publication de la faillite de l'employeuse du recourant, dans la Feuille officielle suisse du commerce, avait eu lieu le 29 novembre 2002, le délai prévu à l' art. 53 al. 1 LACI était venu à échéance le 27 (recte: 28) janvier 2003. La demande d'indemnité, déposée le 10 (recte: 13) mai 2003, était par conséquent tardive.</w:t>
      </w:r>
    </w:p>
    <w:p>
      <w:r>
        <w:t>Sans contester le caractère tardif de sa demande, D.________ se prévaut de sa bonne foi. La question de savoir si le recourant peut se prévaloir en l'espèce de renseignements erronés fournis par une employée de l'Office des faillites de l'arrondissement de Lausanne, peut demeurer indécise; la demande d'indemnité en cas d'insolvabilité doit de toute manière être rejetée pour les motifs suivants.</w:t>
      </w:r>
    </w:p>
    <w:p>
      <w:r>
        <w:rPr>
          <w:b/>
        </w:rPr>
        <w:t>E. 3.1</w:t>
      </w:r>
    </w:p>
    <w:p>
      <w:r>
        <w:t>Les travailleurs assujettis au paiement des cotisations, qui sont au service d'un employeur insolvable sujet à une procédure d'exécution forcée en Suisse ou employant des travailleurs en Suisse, ont droit à une indemnité pour insolvabilité lorsque:</w:t>
      </w:r>
    </w:p>
    <w:p>
      <w:r>
        <w:t>- une procédure de faillite est engagée contre leur employeur et qu'ils ont, à ce moment-là, des créances de salaire envers lui ( art. 51 al. 1 let. a LACI );</w:t>
      </w:r>
    </w:p>
    <w:p>
      <w:r>
        <w:t>- la procédure de faillite n'est pas engagée pour la seule raison qu'aucun créancier n'est prêt, à cause de l'endettement notoire de l'employeur, à faire l'avance de frais ( art. 51 al. 1 let. b LACI );</w:t>
      </w:r>
    </w:p>
    <w:p>
      <w:r>
        <w:t>- ils ont présenté une réquisition de saisie pour créance de salaire envers leur employeur ( art. 51 al. 1 let . c LACI);</w:t>
      </w:r>
    </w:p>
    <w:p>
      <w:r>
        <w:t>- le juge compétent a octroyé à l'employeur un sursis concordataire ou ajourné la déclaration de la faillite ( art. 58 LACI dans sa teneur en vigueur jusqu'au 30 juin 2003).</w:t>
      </w:r>
    </w:p>
    <w:p>
      <w:r>
        <w:t>Lorsque l'employeur a été déclaré en faillite, le délai dont dispose le travailleur pour présenter sa demande d'indemnisation est de 60 jours à compter de la date de la publication de la faillite dans la Feuille officielle suisse du commerce ( art. 53 al. 1 LACI ). En cas de saisie de l'employeur, ce délai court à compter de la date de l'exécution de la saisie (al. 2). Le délai de 60 jours a un caractère péremptoire, mais est accessible à la restitution (al. 3; ATF 123 V 107 consid. 2a).</w:t>
      </w:r>
    </w:p>
    <w:p>
      <w:r>
        <w:rPr>
          <w:b/>
        </w:rPr>
        <w:t>E. 3.2</w:t>
      </w:r>
    </w:p>
    <w:p>
      <w:r>
        <w:t>Une prétention périmée à une indemnité en cas d'insolvabilité ne renaît pas lors d'un nouveau cas d'insolvabilité de l'employeur. Les créances de salaires antérieures au dépôt d'une réquisition de saisie ne peuvent ainsi plus faire l'objet de la prétention éventuelle née ensuite de l'ouverture de la faillite ( ATF 126 V 139 consid. 3d, 123 V 108 consid. 2b; Urs Burgherr, Die Insolvenzentschädigung, Zahlungsunfähigkeit des Arbeitgebers als versicherte Risiko, Zurich 2004, p. 82; Thomas Nussbaumer, Arbeitslosenversicherung, in: Schweizerisches Bundesverwaltungsrecht [SBVR], Soziale Sicherheit, p. 198, n. 525; Gerhard Gerhards, Kommentar zum Arbeitslosenversicherungsgesetz, Tome III, n. 11 ad art. 52 LACI ).</w:t>
      </w:r>
    </w:p>
    <w:p>
      <w:r>
        <w:rPr>
          <w:b/>
        </w:rPr>
        <w:t>E. 4</w:t>
      </w:r>
    </w:p>
    <w:p>
      <w:r>
        <w:t>En l'espèce, il ressort du dossier que le recourant a engagé en 2001 une poursuite à l'encontre de son ancienne employeuse auprès de l'Office des poursuites de Sion pour recouvrer le montant de sa créance de salaire. Le 12 avril 2002, l'office a procédé à une saisie de biens au domicile de la débitrice, qui s'est avérée infructueuse. Le recourant s'est vu remettre en conséquence un procès-verbal de saisie valant acte de défaut de biens au sens des art. 115 al. 1 et 149 LP .</w:t>
      </w:r>
    </w:p>
    <w:p>
      <w:r>
        <w:t>Conformément à l' art. 53 al. 2 LACI , il incombait au recourant, pour préserver son droit à une indemnité en cas d'insolvabilité, de présenter sa demande d'indemnisation dans les 60 jours à compter de la date de l'exécution de la saisie. En l'absence d'une telle demande dans le délai requis, le droit à l'indemnité s'est périmé le 11 juin 2002. Aussi, la demande déposée le 13 mai 2003 était-elle manifestement tardive. La faillite M.________ ne représentait pas un nouveau cas d'insolvabilité, dont pouvait se prévaloir le recourant pour exercer son droit à une indemnité en cas d'insolvabilité. Il importe par conséquent peu de savoir si les renseignements fournis par une employée de l'Office des faillites de l'arrondissement de Lausanne au mois de novembre 2002 avaient induit le recourant en erreur, puisque le droit à l'indemnité était déjà périmé à ce moment-là.</w:t>
      </w:r>
    </w:p>
    <w:p>
      <w:r>
        <w:rPr>
          <w:b/>
        </w:rPr>
        <w:t>E. 5</w:t>
      </w:r>
    </w:p>
    <w:p>
      <w:r>
        <w:t>L'ignorance, par le recourant, des obligations qui lui incombaient pour faire valoir ses droits en matière d'indemnité en cas d'insolvabilité, est sans importance. En effet, en vertu d'un principe général valable également dans le droit des assurances sociales, nul ne peut tirer avantage de sa propre méconnaissance du droit ( ATF 126 V 313 consid. 2b et les références).</w:t>
      </w:r>
    </w:p>
    <w:p>
      <w:r>
        <w:t>Par ailleurs, les autorités administratives, auprès desquelles le recourant s'est adressé (Office régional de placement de Renens, Office des poursuites de Sion), n'étaient pas tenues de le renseigner sur ses droits et obligations en la matière. En effet, les organes de l'assurance-chômage, et à plus forte raison les autorités compétentes en matière de poursuite pour dettes et de faillite, ne sont pas tenus de renseigner spontanément un assuré - sans avoir été questionnés par celui-ci - ou d'attirer son attention sur le risque d'un préjudice. Il en va de même en ce qui concerne le risque de perdre des prestations d'assurances sociales (DTA 2002 n° 15 p. 115 consid. 2c et les références).</w:t>
      </w:r>
    </w:p>
    <w:p>
      <w:r>
        <w:t>A cet égard, on peut laisser indécis le point de savoir si cette jurisprudence reste applicable à la suite de l'entrée en vigueur le 1er janvier 2003, soit postérieurement aux faits litigieux, de l' art. 27 al. 1 LPGA , aux termes duquel les assureurs et les organes d'exécution des diverses assurances sociales sont tenus de renseigner les personnes intéressées sur leurs droits et obligations.</w:t>
      </w:r>
    </w:p>
    <w:p>
      <w:r>
        <w:rPr>
          <w:b/>
        </w:rPr>
        <w:t>E. 6</w:t>
      </w:r>
    </w:p>
    <w:p>
      <w:r>
        <w:t>Inexact quant à sa motivation, le jugement cantonal se révèle néanmoins conforme au droit dans son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