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C_262/2006 vom 27. März 2007</w:t>
      </w:r>
    </w:p>
    <w:p>
      <w:r>
        <w:t>Bundesgericht, 2007-03-27, IT</w:t>
      </w:r>
    </w:p>
    <w:p>
      <w:r>
        <w:rPr>
          <w:b/>
        </w:rPr>
        <w:t xml:space="preserve">Quelle: </w:t>
      </w:r>
      <w:r>
        <w:t>https://mcp.opencaselaw.ch/entscheid/bger_C_262_2006</w:t>
      </w:r>
    </w:p>
    <w:p>
      <w:r>
        <w:t>FR: TF C_262/2006 du 27 mars 2007</w:t>
      </w:r>
    </w:p>
    <w:p>
      <w:r>
        <w:t>IT: TF C_262/2006 del 27 marzo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in seguito al ritiro del ricorso di diritto amministrativo.</w:t>
      </w:r>
    </w:p>
    <w:p>
      <w:r>
        <w:rPr>
          <w:b/>
        </w:rPr>
        <w:t>E. 2</w:t>
      </w:r>
    </w:p>
    <w:p>
      <w:r>
        <w:t>Non si percepiscono spese giudiziarie.</w:t>
      </w:r>
    </w:p>
    <w:p>
      <w:r>
        <w:rPr>
          <w:b/>
        </w:rPr>
        <w:t>E. 3</w:t>
      </w:r>
    </w:p>
    <w:p>
      <w:r>
        <w:t>La presente decide sarà intimata alle parti, al Tribunale delle assicurazioni del Cantone Ticino, Lugano, e all'Ufficio delle misure attive della Sezione del lavoro del Cantone Ticino.</w:t>
      </w:r>
    </w:p>
    <w:p>
      <w:r>
        <w:t>Lucerna, 27 marzo 2007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