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C_250/2005 vom 24. November 2006</w:t>
      </w:r>
    </w:p>
    <w:p>
      <w:r>
        <w:t>Bundesgericht, 2006-11-24, FR</w:t>
      </w:r>
    </w:p>
    <w:p>
      <w:r>
        <w:rPr>
          <w:b/>
        </w:rPr>
        <w:t xml:space="preserve">Quelle: </w:t>
      </w:r>
      <w:r>
        <w:t>https://mcp.opencaselaw.ch/entscheid/bger_C_250_2005</w:t>
      </w:r>
    </w:p>
    <w:p>
      <w:r>
        <w:t>FR: TF C_250/2005 du 24 novembre 2006</w:t>
      </w:r>
    </w:p>
    <w:p>
      <w:r>
        <w:t>IT: TF C_250/2005 del 24 novembre 2006</w:t>
      </w:r>
    </w:p>
    <w:p>
      <w:pPr>
        <w:pStyle w:val="Heading2"/>
      </w:pPr>
      <w:r>
        <w:t>Erwägungen</w:t>
      </w:r>
    </w:p>
    <w:p>
      <w:r>
        <w:rPr>
          <w:b/>
        </w:rPr>
        <w:t>E. 1</w:t>
      </w:r>
    </w:p>
    <w:p>
      <w:r>
        <w:t>Le litige porte sur le droit de la recourante à la prise en charge, par l'assurance-chômage, de la formation suivie à l'Université de Genève dès le 16 septembre 2003.</w:t>
      </w:r>
    </w:p>
    <w:p>
      <w:r>
        <w:rPr>
          <w:b/>
        </w:rPr>
        <w:t>E. 2.1</w:t>
      </w:r>
    </w:p>
    <w:p>
      <w:r>
        <w:t>Parmi les mesures relatives au marché du travail ([MMT], Chapitre 6 de la LACI, dans sa version en vigueur depuis le 1er juillet 2003 [RO 1728 1755]), figurent les mesures de formation, notamment les cours individuels ou collectifs de reconversion, de perfectionnement ou d'intégration, la participation à des entreprises d'entraînement et les stages de formation ( art. 60 al. 1 LACI ). L' 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w:t>
      </w:r>
    </w:p>
    <w:p>
      <w:r>
        <w:rPr>
          <w:b/>
        </w:rPr>
        <w:t>E. 2.2</w:t>
      </w:r>
    </w:p>
    <w:p>
      <w:r>
        <w:t>La formation de base et la promotion générale du perfectionnement professionnel n'incombent pas à l'assurance-chômage. Celle-ci a seulement pour tâche de combattre dans des cas particuliers le chômage effectif ou imminent, par des mesures concrètes d'intégration qui s'inscrivent dans les buts définis aux art. 59 al. 2 let. a à d LACI (cf. à propos de l'ancien droit : ATF 111 V 274 et 400 s. et les références; DTA 1998 no 39 p. 221 consid. 1b). Ainsi,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 art. 59 al. 2 LACI (arrêt F. du 10 décembre 2004, C 209/04, consid. 2; cf. à propos de l'ancien droit : ATF 112 V 398 consid. 1a, 111 V 271 et 400 consid. 2b; DTA 1999 no 12 p. 65 consid. 1 et les références).</w:t>
      </w:r>
    </w:p>
    <w:p>
      <w:r>
        <w:rPr>
          <w:b/>
        </w:rPr>
        <w:t>E. 3.1</w:t>
      </w:r>
    </w:p>
    <w:p>
      <w:r>
        <w:t>Les cours dont la recourante demande la prise en charge se présentent sous la forme de douze modules répartis entre le 16 septembre 2003 et le 27 juin 2004. Ils permettent aux participants qui obtiennent une moyenne suffisante de se voir délivrer par l'Université de Genève un «Certificat de contrôle de gestion». Les modules portent sur les thèmes suivants : «Système d'information, stratégie et contrôle» (1), «Contrôle, motivation et gestion des ressources humaine» (2), «Management de l'innovation» (3), «Audit et optimisation de la gestion des ressources : de la gestion publique à la gestion privée» (4), «Estimation des coûts et Prix de revient» (5), «Analyse de la performance : Balanced scorecard et Activitiy based costing» (6), Le management par la qualité : TQM et certifications selon les normes internationales» (7), «Le référentiel EFQM et la démarche vers l'Excellence» (8), «Analyse budgétaire et Gestion des actifs» (9), «Simulation de gestion» (10), «Fiscalité, comptabilité et analyse financière dans un environnement international» (11), «Gestion des processus et ré-ingénierie» (12). Les candidats ayant suivi avec succès les 12 modules peuvent être admis pour la préparation d'un «Master of Business Administration».</w:t>
      </w:r>
    </w:p>
    <w:p>
      <w:r>
        <w:rPr>
          <w:b/>
        </w:rPr>
        <w:t>E. 3.2</w:t>
      </w:r>
    </w:p>
    <w:p>
      <w:r>
        <w:t>La recourante a obtenu une licence en sciences économiques de l'Université de Genève, en 1982. Elle a ensuite complété sa formation pendant une année à la Business School of Columbia University, à New-York, avant de travailler pour une banque, en Suisse, comme gestionnaire de fortune (1986 à 1989). Après une brève période d'activité de Secrétaire patronale pour Z.________ (1989), elle a travaillé pour U.________, comme responsable du traitement des demandes de prestations dans l'assurance-invalidité et de l'information aux assurés (1989-1996). De 1996 à 1998, elle a travaillé pour W.________, puis à la Caisse T.________, de 1998 à 1999, avant d'être engagée par S.________ en qualité d'adjointe du directeur «Assistance» et responsable de l'unité de gestion des sinistres (1999-2001). Enfin, elle a travaillé pendant deux ans (2001-2002) pour R.________, en qualité d'«Underwriter» en charge des assurances de responsabilité des dirigeants, responsabilité civile professionnelle et fraude pour la Suisse romande, avant d'être engagée par X.________, en 2002.</w:t>
      </w:r>
    </w:p>
    <w:p>
      <w:r>
        <w:t>Compte tenu de ce parcours professionnel, la formation continue suivie à l'Université de Genève paraît, certes, un complément utile et de nature à améliorer l'aptitude au placement de l'assurée. Elle ne constitue toutefois pas une mesure nécessaire à la réinsertion de l'assurée dans le marché du travail. La recourante dispose d'une formation et d'une expérience professionnelle suffisantes pour retrouver un emploi indépendamment de la formation dont elle demande la prise en charge. Par ailleurs, la mesure litigieuse apparaît d'autant moins proportionnée au but à atteindre que son coût serait relativement élevé. Dans ce contexte, contrairement à ce que laisse entendre la recourante, le fait que l'Office régional de placement de Martigny ait qualifié son aptitude au placement de moyenne ne suffit pas à justifier la prise en charge de la formation demandée, alors que les mesures relatives au marché du travail sont destinées aux personnes dont le placement est difficile, selon l' art. 59 al. 2 LACI .</w:t>
      </w:r>
    </w:p>
    <w:p>
      <w:r>
        <w:rPr>
          <w:b/>
        </w:rPr>
        <w:t>E. 4</w:t>
      </w:r>
    </w:p>
    <w:p>
      <w:r>
        <w:t>qu'il se soit fondé sur celui-ci pour prendre des dispositions qu'il ne saurait modifier sans subir un préjudice;</w:t>
      </w:r>
    </w:p>
    <w:p>
      <w:r>
        <w:rPr>
          <w:b/>
        </w:rPr>
        <w:t>E. 4.1</w:t>
      </w:r>
    </w:p>
    <w:p>
      <w:r>
        <w:t>Le droit à la protection de la bonne foi est expressément consacré à l' 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w:t>
      </w:r>
    </w:p>
    <w:p>
      <w:r>
        <w:t>1. il faut que l'autorité soit intervenue dans une situation concrète à l'égard de personnes déterminées;</w:t>
      </w:r>
    </w:p>
    <w:p>
      <w:r>
        <w:t>2. qu'elle ait agi ou soit censée avoir agi dans les limites de sa compétence;</w:t>
      </w:r>
    </w:p>
    <w:p>
      <w:r>
        <w:t>3. que l'administré n'ait pu se rendre compte immédiatement de l'inexactitude du renseignement obtenu;</w:t>
      </w:r>
    </w:p>
    <w:p>
      <w:r>
        <w:rPr>
          <w:b/>
        </w:rPr>
        <w:t>E. 4.2</w:t>
      </w:r>
    </w:p>
    <w:p>
      <w:r>
        <w:t>Il ressort du procès-verbal de l'entretien du 18 juillet 2003 entre la recourante et sa conseillère à l'Office régional de placement de Gavard, M.________, que cette dernière, après discussion avec son supérieur, a donné son accord de principe à la prise en charge de la formation litigieuse, mais qu'elle attendait encore une proposition écrite de l'Université de Genève. La recourante devait en déduire que si l'octroi de la mesure demandée était désormais très probable, un accord définitif n'interviendrait que sur la base de cette proposition écrite. Elle ne pouvait considérer, de bonne foi, que la mesure était allouée et ne serait plus remise en cause.</w:t>
      </w:r>
    </w:p>
    <w:p>
      <w:r>
        <w:t>Interpellée par la Commission de recours en matière de chômage sur la teneur exacte des informations données à l'assurée le 18 juillet 2003, M.________ a précisé : «[...] Considérant que ladite requête s'inscrivait dans le cadre d'un projet professionnel réaliste et tenant compte de la pertinence de la mesure par rapport aux besoins du marché genevois, j'étais disposée, à ce moment-là, à préaviser favorablement la requête. Le procès-verbal daté du 18 juillet 2003 mentionne, effectivement, que j'ai fait part de ladite requête à mon chef de groupe V.________, et qu'une proposition écrite de l'Université de Genève devait me parvenir afin de pouvoir rendre ma décision définitive. Suite au départ de Mme B.________ dans le canton du Valais, j'étais dans l'impossibilité de rendre ma décision. [...]» Ces déclarations confirment que la conseillère en placement de l'assurée n'avait pas l'intention, le 18 juillet 2003, de se lier définitivement quant à l'octroi de la mesure demandée, mais qu'elle attendait encore la proposition écrite de l'Université de Genève. Dans la mesure où la recourante soutient que M.________ se serait exprimée dans un autre sens, ses allégations ne reposent sur aucune preuve.</w:t>
      </w:r>
    </w:p>
    <w:p>
      <w:r>
        <w:t>Indépendamment de ce qui précède, la recourante a signé un document intitulé «demande d'annulation des prestations de chômage», lorsqu'elle a quitté le canton de Genève pour s'établir en Valais. Elle y déclarait renoncer aux prestations de sa caisse de chômage et confirmer l'annulation de son dossier auprès de l'Office régional de placement de Gavard. Or, n'ayant toujours pas reçu de décision formelle de la part de cet office de placement, quant à la prise en charge de la formation qu'elle s'apprêtait à suivre, elle ne pouvait manquer de s'interroger sur le sort d'éventuelles promesses que lui aurait faites sa conseillère en placement à Genève. Il lui appartenait par conséquent de se renseigner auprès de l'Office régional de placement de Martigny, désormais compétent, avant de commencer la formation question. A défaut de l'avoir fait - elle ne soutient d'ailleurs pas qu'elle aurait reçu un renseignement erroné de cet office -, elle ne peut prétendre la prise en charge de cette formation au titre du droit à la protection de la bonne foi.</w:t>
      </w:r>
    </w:p>
    <w:p>
      <w:r>
        <w:rPr>
          <w:b/>
        </w:rPr>
        <w:t>E. 5</w:t>
      </w:r>
    </w:p>
    <w:p>
      <w:r>
        <w:t>Vu ce qui précède, le recours est mal fondé. La recourante ne peut prétendre de dépens à la charge de l'intimé ( art. 159 al. 1 OJ ). Par ailleurs, 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