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C_193/2004 vom 7. Dezember 2004</w:t>
      </w:r>
    </w:p>
    <w:p>
      <w:r>
        <w:t>Bundesgericht, 2004-12-07, FR</w:t>
      </w:r>
    </w:p>
    <w:p>
      <w:r>
        <w:rPr>
          <w:b/>
        </w:rPr>
        <w:t xml:space="preserve">Quelle: </w:t>
      </w:r>
      <w:r>
        <w:t>https://mcp.opencaselaw.ch/entscheid/bger_C_193_2004</w:t>
      </w:r>
    </w:p>
    <w:p>
      <w:r>
        <w:t>FR: TF C_193/2004 du 7 décembre 2004</w:t>
      </w:r>
    </w:p>
    <w:p>
      <w:r>
        <w:t>IT: TF C_193/2004 del 7 dicembre 2004</w:t>
      </w:r>
    </w:p>
    <w:p>
      <w:pPr>
        <w:pStyle w:val="Heading2"/>
      </w:pPr>
      <w:r>
        <w:t>Erwägungen</w:t>
      </w:r>
    </w:p>
    <w:p>
      <w:r>
        <w:rPr>
          <w:b/>
        </w:rPr>
        <w:t>E. 1</w:t>
      </w:r>
    </w:p>
    <w:p>
      <w:r>
        <w:t>Le litige porte sur le droit du recourant à l'octroi d'indemnité de chômage.</w:t>
      </w:r>
    </w:p>
    <w:p>
      <w:r>
        <w:rPr>
          <w:b/>
        </w:rPr>
        <w:t>E. 2</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3</w:t>
      </w:r>
    </w:p>
    <w:p>
      <w:r>
        <w:t>Dans un arrêt M. du 4 septembre 1997 publié aux ATF 123 V 234 ,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4</w:t>
      </w:r>
    </w:p>
    <w:p>
      <w:r>
        <w:t>Le recourant se prévaut d'une violation des principes de la légalité, de l'interdiction de l'arbitraire et du droit à l'égalité.</w:t>
      </w:r>
    </w:p>
    <w:p>
      <w:r>
        <w:t>Ces moyens ne sont pas fondés. S'il est vrai que cette jurisprudence fondée sur l' art. 31 al. 3 let .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 art. 31 al. 3 let . c LACI, lorsqu'il existe un risque de mise à contribution abusive de l'assurance. C'est ainsi qu'une clause d'exclusion identique à celle de l' art. 31 al. 3 let . c LACI figure - pour les mêmes motifs - aux art. 51 al. 2 LACI (indemnité en cas d'insolvabilité) et 42 al. 3 LACI (indemnité en cas d'intempéries), lequel renvoie à l' art. 31 al. 3 LACI .</w:t>
      </w:r>
    </w:p>
    <w:p>
      <w:r>
        <w:t>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 art. 18 CO ,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w:t>
      </w:r>
    </w:p>
    <w:p>
      <w:r>
        <w:rPr>
          <w:b/>
        </w:rPr>
        <w:t>E. 5</w:t>
      </w:r>
    </w:p>
    <w:p>
      <w:r>
        <w:t>Sur le vu de ce qui précède, le jugement entrepris n'est pas critiquable et le recours se révèle mal fondé.</w:t>
      </w:r>
    </w:p>
    <w:p>
      <w:r>
        <w:rPr>
          <w:b/>
        </w:rPr>
        <w:t>E. 6.1</w:t>
      </w:r>
    </w:p>
    <w:p>
      <w:r>
        <w:t>Vu la nature du litige, il n'y a pas lieu de percevoir de frais de justice ( art. 134 OJ ).</w:t>
      </w:r>
    </w:p>
    <w:p>
      <w:r>
        <w:rPr>
          <w:b/>
        </w:rPr>
        <w:t>E. 6.2</w:t>
      </w:r>
    </w:p>
    <w:p>
      <w:r>
        <w:t>Représenté par un avocat, le recourant, qui succombe, n'a pas droit à des dépens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