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C_164/2001 vom 28. Januar 2002</w:t>
      </w:r>
    </w:p>
    <w:p>
      <w:r>
        <w:t>Bundesgericht, 2002-01-28, FR</w:t>
      </w:r>
    </w:p>
    <w:p>
      <w:r>
        <w:rPr>
          <w:b/>
        </w:rPr>
        <w:t xml:space="preserve">Quelle: </w:t>
      </w:r>
      <w:r>
        <w:t>https://mcp.opencaselaw.ch/entscheid/bger_C_164_2001</w:t>
      </w:r>
    </w:p>
    <w:p>
      <w:r>
        <w:t>FR: TF C_164/2001 du 28 janvier 2002</w:t>
      </w:r>
    </w:p>
    <w:p>
      <w:r>
        <w:t>IT: TF C_164/2001 del 28 gennaio 2002</w:t>
      </w:r>
    </w:p>
    <w:p>
      <w:pPr>
        <w:pStyle w:val="Heading2"/>
      </w:pPr>
      <w:r>
        <w:t>Erwägungen</w:t>
      </w:r>
    </w:p>
    <w:p>
      <w:r>
        <w:rPr>
          <w:b/>
        </w:rPr>
        <w:t>E. 1</w:t>
      </w:r>
    </w:p>
    <w:p>
      <w:r>
        <w:t>Le litige porte sur le droit du recourant à l'indemnité pour insolvabilité en raison de la faillite de son employeur pour la période du 24 au 30 juillet 1998.</w:t>
      </w:r>
    </w:p>
    <w:p>
      <w:r>
        <w:t>Les premiers juges ont considéré que dès lors que l'assuré avait été libéré de l'obligation de travailler à partir du 23 juillet 1998, il était, dès cette date, apte au placement, ce qui excluait le versement de l'indemnité d'insolvabilité.</w:t>
      </w:r>
    </w:p>
    <w:p>
      <w:r>
        <w:t>Pour sa part, le recourant conteste en substance ce point de vue et soutient subsidiairement qu'il avait encore droit à des vacances à prendre obligatoirement avant la fin du mois.</w:t>
      </w:r>
    </w:p>
    <w:p>
      <w:r>
        <w:rPr>
          <w:b/>
        </w:rPr>
        <w:t>E. 2</w:t>
      </w:r>
    </w:p>
    <w:p>
      <w:r>
        <w:t>a) Les dispositions des art. 51 ss LACI ont introduit une assurance perte de gain en cas d'insolvabilité de l'employeur, destinée à combler une lacune dans le système de protection sociale. Pour le législateur, le privilège conféré par la LP aux créances de salaire ( art. 219 LP )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 Nussbaumer, Arbeitslosenversicherung, in : Schweizerisches Bundesverwaltungsrecht [SBVR], Bâle, Genève et Munich 1998, n° 492).</w:t>
      </w:r>
    </w:p>
    <w:p>
      <w:r>
        <w:t>b) Par "créances de salaire" au sens de l' art. 52 LACI , on entend d'abord le salaire déterminant selon l' art. 5 al. 2 LAVS , auquel s'ajoutent les allocations (Nussbaumer, op. cit. , n° 519).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p. 177).</w:t>
      </w:r>
    </w:p>
    <w:p>
      <w:r>
        <w:t>Contrat synallagmatique, le contrat de travail impose principalement le versement d'un salaire au regard de l'engagement de fournir un travail régulier. La conséquence juridique, dans l'assurance-chômage, est que la créance de salaire est principalement liée à la fourniture d'un travail.</w:t>
      </w:r>
    </w:p>
    <w:p>
      <w:r>
        <w:t>Ainsi, selon la jurisprudence, l'indemnité en cas d'insolvabilité ne couvre que des créances de salaire qui portent sur un travail réellement fourni; elle ne peut être octroyée pour des prétentions en raison d'un congédiement immédiat et injustifié du travailleur, pour des indemnités de vacances qui n'ont pas été prises ou pour des prétentions émanant d'un travailleur, empêché de travailler pour cause de maladie et que son employeur n'a pas assuré ( ATF 125 V 494 consid. 3b et les arrêts et références cités; Nussbaumer, op. cit. , n° 519). Cette jurisprudence se fonde sur le texte même de la loi et sur l'intention clairement exprimée du législateur (Message du Conseil fédéral précité, p. 613; ATF 125 V 494 consid. 3b, 121 V 379 consid. 2a).</w:t>
      </w:r>
    </w:p>
    <w:p>
      <w:r>
        <w:t>c) La fourniture d'un travail, énoncée comme condition nécessaire en toutes hypothèses à l'application des art. 51 ss LACI , ne reflète cependant pas exactement la jurisprudence rendue en la matière. En effet, est assimilé à cette situation le cas où le travailleur n'a fourni aucun travail en raison de la demeure de l'employeur au sens de l' art. 324 al. 1 CO . Dans ce cas, tant que le contrat n'est pas résilié, le travailleur a une créance de salaire qui peut justifier, le cas échéant, l'octroi de l'indemnité en cas d'insolvabilité ( ATF 111 V 269 ; SVR 1996 ALV no 59).</w:t>
      </w:r>
    </w:p>
    <w:p>
      <w:r>
        <w:t>Ainsi que cela ressort de la jurisprudence ( ATF 125 V 493 consid. 3b, 121 V 379 consid. 2b), le critère de distinction qu'il faut poser en la matière réside dans la délimitation entre indemnité pour insolvabilité et indemnité de chômage. Si, durant la période en cause, l'assuré était apte au placement ( art. 15 al. 1 LACI ) et s'il pouvait se soumettre aux prescriptions de contrôle de l'administration ( art. 17 LACI ), il n'a pas droit à l'indemnité en cas d'insolvabilité. Il en va ainsi de l'assuré qui a été licencié avec effet immédiat et sans justes motifs ( art. 337c CO ) ou de celui qui a été congédié en temps inopportun ( art. 336c CO ).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les rapports de travail sont maintenus. A la différence, par exemple, de la situation découlant de la demeure de l'employeur exposée plus haut, il s'avère ici que la signification d'un congé est déterminante.</w:t>
      </w:r>
    </w:p>
    <w:p>
      <w:r>
        <w:rPr>
          <w:b/>
        </w:rPr>
        <w:t>E. 3</w:t>
      </w:r>
    </w:p>
    <w:p>
      <w:r>
        <w:t>Il reste à déterminer les règles applicables lorsque le travailleur a été libéré de l'obligation de fournir un travail pendant le délai de résiliation du contrat.</w:t>
      </w:r>
    </w:p>
    <w:p>
      <w:r>
        <w:t>a) Sous réserve du respect du délai de résiliation légal ou contractuel, un contrat de travail de durée indéterminée peut en principe être librement résilié par l'une ou l'autre partie ( art. 335 CO ). La résiliation entraîne pour le travailleur la fin de l'obligation de travailler, en règle générale au terme du délai de congé, et pour l'employeur la fin de l'obligation de payer le salaire. Il arrive cependant que l'employeur libère immédiatement son employé de l'obligation de travailler. Dans ce cas, le travailleur n'a ni la possibilité, ni l'obligation de proposer sa prestation à l'employeur. Renonciation volontaire et inconditionnelle à la prestation du travailleur jusqu'à l'échéance des relations contractuelles, cette libération ne correspond ni à une demeure de l'employeur ni à un licenciement immédiat. Reste que le travailleur libéré de l'obligation de travailler jusqu'à la fin de son contrat doit se laisser imputer sur son salaire le revenu tiré d'un nouvel emploi, à moins que l'on puisse déduire des circonstances que les parties ont voulu exclure l'imputation ( ATF 118 II 139 ).</w:t>
      </w:r>
    </w:p>
    <w:p>
      <w:r>
        <w:t>Sous l'angle de l'aptitude au placement, la situation du travailleur qui n'a plus à effectuer son travail ne diffère pas vraiment de celle du travailleur sans emploi qui a été licencié avec effet immédiat et de manière injustifiée ou de celle du travailleur congédié en temps inopportun : dans tous ces cas, l'intéressé présente une disponibilité suffisante pour accepter un travail convenable et pour se soumettre aux prescriptions de contrôle. Cette situation ne peut, en revanche, être rapprochée du cas jugé en 1985 où l'employeur en demeure n'avait pas donné son congé au travailleur et lui avait promis de lui fournir du travail à bref délai ( ATF 111 V 269 ). Certes, comme dans le cas du travailleur licencié en temps inopportun, le contrat de travail prend fin seulement à son terme contractuel.</w:t>
      </w:r>
    </w:p>
    <w:p>
      <w:r>
        <w:t>Mais, selon la jurisprudence, le maintien, en droit, d'un rapport de travail n'est pas un critère déterminant pour juger du droit à l'indemnité de chômage ( ATF 119 V 157 consid. 2a).</w:t>
      </w:r>
    </w:p>
    <w:p>
      <w:r>
        <w:t>Dès lors, à la différence du cas jugé en 1999 où l'employé était empêché de travailler pour cause de maladie ( ATF 125 V 492 , en particulier 497 consid. 4b), le critère de l'aptitude au placement et de la disponibilité pour se soumettre aux contrôles joue, dans la situation du travailleur libéré de son obligation de fournir un travail pendant le délai de résiliation du contrat, un rôle essentiel pour délimiter l'indemnité de chômage et l'indemnité en cas d'insolvabilité ( ATF 125 V 495 consid. 3b, 121 V 381 consid. 2b). En revanche, le critère du travail fourni - ou de l'absence d'une créance de salaire portant sur un travail réellement fourni - n'apparaît pas déterminant (cf. ATF 121 V 379 consid. 2a). N'est pas non plus décisif le fait que les prétentions de salaire ou d'indemnité pour résiliation anticipée des rapports de travail ne constituent pas une perte de travail à prendre en considération ( art. 11 al. 3 LACI ), puisque les prestations de l'assurance-chômage prévues par la loi doivent être versées en cas de doutes quant aux droits découlant du contrat de travail ( art. 29 al. 1 et 2 LACI ; ATF 121 V 379 consid. 2b).</w:t>
      </w:r>
    </w:p>
    <w:p>
      <w:r>
        <w:t>b) Dans le cas particulier, l'assuré a été licencié le 23 juillet 1998 pour la fin du mois et dispensé dès cette date de l'obligation de fournir un travail. Sans emploi dès ce moment, il avait la disponibilité nécessaire pour être apte au placement selon l' art. 15 al. 1 LACI . Cela suffit pour exclure le droit à l'indemnité d'insolvabilité.</w:t>
      </w:r>
    </w:p>
    <w:p>
      <w:r>
        <w:t>c) Il n'y a pas lieu d'examiner plus avant l'argumentation subsidiaire du recourant dès lors que le droit à l'indemnité n'est pas donné pour des vacances qui n'ont pas été prises (supra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