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C_121/2001 vom 10. April 2002</w:t>
      </w:r>
    </w:p>
    <w:p>
      <w:r>
        <w:t>Bundesgericht, 2002-04-10, FR</w:t>
      </w:r>
    </w:p>
    <w:p>
      <w:r>
        <w:rPr>
          <w:b/>
        </w:rPr>
        <w:t xml:space="preserve">Quelle: </w:t>
      </w:r>
      <w:r>
        <w:t>https://mcp.opencaselaw.ch/entscheid/bger_C_121_2001</w:t>
      </w:r>
    </w:p>
    <w:p>
      <w:r>
        <w:t>FR: TF C_121/2001 du 10 avril 2002</w:t>
      </w:r>
    </w:p>
    <w:p>
      <w:r>
        <w:t>IT: TF C_121/2001 del 10 aprile 2002</w:t>
      </w:r>
    </w:p>
    <w:p>
      <w:pPr>
        <w:pStyle w:val="Heading2"/>
      </w:pPr>
      <w:r>
        <w:t>Erwägungen</w:t>
      </w:r>
    </w:p>
    <w:p>
      <w:r>
        <w:rPr>
          <w:b/>
        </w:rPr>
        <w:t>E. 1</w:t>
      </w:r>
    </w:p>
    <w:p>
      <w:r>
        <w:t>Le litige porte uniquement sur le montant du gain assuré et, par voie de conséquence, sur le droit de l'intimée à l'ouverture d'un nouveau délai-cadre d'indemnisation, dès le 1er novembre 1999.</w:t>
      </w:r>
    </w:p>
    <w:p>
      <w:r>
        <w:rPr>
          <w:b/>
        </w:rPr>
        <w:t>E. 2</w:t>
      </w:r>
    </w:p>
    <w:p>
      <w:r>
        <w:t>a) Selon l' art. 23 al. 1 LACI ,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elles ne sont pas des indemnités pour inconvénients liés à l'exécution du travail.</w:t>
      </w:r>
    </w:p>
    <w:p>
      <w:r>
        <w:t>Le montant maximum du gain assuré correspond à celui de l'assurance-accidents obligatoire. Le gain n'est pas réputé assuré lorsqu'il n'atteint pas un montant minimum.</w:t>
      </w:r>
    </w:p>
    <w:p>
      <w:r>
        <w:t>Le Conseil fédéral détermine la période de référence et fixe le montant minimum.</w:t>
      </w:r>
    </w:p>
    <w:p>
      <w:r>
        <w:t>D'après l' art. 23 al. 4 LACI , lorsque le calcul du gain assuré est basé sur un gain intermédiaire que l'assuré a obtenu durant le délai-cadre applicable à la période de cotisation, les indemnités compensatoires sont prises en considération dans le calcul du gain assuré comme si elles étaient soumises à cotisation.</w:t>
      </w:r>
    </w:p>
    <w:p>
      <w:r>
        <w:t>Selon l' art. 37 al. 3ter OACI , lorsque la période de cotisation permettant de prétendre de nouveau à l'indemnité de chômage a été exclusivement accomplie durant un délai-cadre d'indemnisation écoulé, le gain assuré est calculé en règle générale sur les six derniers mois de cotisation de ce délai-cadre.</w:t>
      </w:r>
    </w:p>
    <w:p>
      <w:r>
        <w:t>En vertu de l' art. 40 al. 1 OACI , le gain n'est pas assuré lorsque, durant la période de référence, il n'atteint pas mensuellement 500 francs ou 300 francs pour les travailleurs à domicile. Les gains résultant de plusieurs rapports de travail s'additionnent.</w:t>
      </w:r>
    </w:p>
    <w:p>
      <w:r>
        <w:t>b) Le Tribunal fédéral des assurances a confirmé à plusieurs reprises la nécessité que soit remplie la condition du revenu minimal de 500 fr. lors de l'ouverture d'un nouveau délai-cadre d'indemnisation ( ATF 127 V 54 consid. 3b, 125 V 489 consid. 4c/bb in fine et les références).</w:t>
      </w:r>
    </w:p>
    <w:p>
      <w:r>
        <w:t>Dans son arrêt ATF 127 V 52 , la Cour de céans a précisé que pour justifier l'ouverture d'un nouveau délai-cadre, le gain intermédiaire obtenu durant la période écoulée doit correspondre à un revenu effectif minimum de 500 fr.</w:t>
      </w:r>
    </w:p>
    <w:p>
      <w:r>
        <w:t>et que les indemnités compensatoires ne sont pas prises en considération dans le calcul de ce montant. Elle a relevé que l'abrogation de l' art. 40a OACI (RO 1997 I 60), le 12 novembre 1997, (RO 1997 III 2446) - prévoyant la nécessité que soit remplie la condition du revenu minimal au sens de l' art. 40 OACI , lors de l'ouverture d'un second délai-cadre - n'avait aucune influence sur l'interprétation de la loi, bien que cette disposition se référât expressément à l' art. 23 al. 4 LACI ( ATF 127 V 56 consid. 4b).</w:t>
      </w:r>
    </w:p>
    <w:p>
      <w:r>
        <w:t>Par ailleurs, la Cour de céans a considéré que ce qui avait été dit par la jurisprudence et par la doctrine à propos de l' art. 23 al. 1 LACI était également applicable à l' art. 23 al. 4 LACI . Retenir la thèse contraire reviendrait à placer un chômeur qui demande l'ouverture d'un second délai-cadre dans une position plus favorable que l'assuré qui se présente pour la première fois au chômage.</w:t>
      </w:r>
    </w:p>
    <w:p>
      <w:r>
        <w:t>Au surplus, le législateur n'a jamais voulu instaurer un système qui génère par lui-même le droit aux prestations, sans réalisation d'un revenu minimum tiré d'une activité lucrative déterminée ( ATF 127 V 56 sv. consid. 4c).</w:t>
      </w:r>
    </w:p>
    <w:p>
      <w:r>
        <w:rPr>
          <w:b/>
        </w:rPr>
        <w:t>E. 3</w:t>
      </w:r>
    </w:p>
    <w:p>
      <w:r>
        <w:t>En l'espèce, l'intimée a réalisé durant les six derniers mois d'activité du premier délai-cadre d'indemnisation - qui constitue la période de référence au sens de l' art. 37 al. 3ter OACI - un salaire effectif moyen de 417 fr. 50. Conformément au considérant qui précède, il n'y a pas lieu d'ajouter à ce montant les indemnités compensatoires qu'elle a perçues au cours de la période de référence.</w:t>
      </w:r>
    </w:p>
    <w:p>
      <w:r>
        <w:t>Le montant de 417 fr. 50 n'atteint pas la limite mensuelle fixée à l' art. 40 al. 1 OACI , applicable également à l' art. 23 al. 4 LACI , de sorte que l'intimée ne peut être mise au bénéfice d'un deuxième délai-cadre d'indemnisation.</w:t>
      </w:r>
    </w:p>
    <w:p>
      <w:r>
        <w:t>Il s'ensuit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