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10/02 vom 5. November 2002</w:t>
      </w:r>
    </w:p>
    <w:p>
      <w:r>
        <w:t>Bundesgericht, 2002-11-05, FR</w:t>
      </w:r>
    </w:p>
    <w:p>
      <w:r>
        <w:rPr>
          <w:b/>
        </w:rPr>
        <w:t xml:space="preserve">Quelle: </w:t>
      </w:r>
      <w:r>
        <w:t>https://mcp.opencaselaw.ch/entscheid/bger_C_10_02</w:t>
      </w:r>
    </w:p>
    <w:p>
      <w:r>
        <w:t>FR: TF C 10/02 du 5 novembre 2002</w:t>
      </w:r>
    </w:p>
    <w:p>
      <w:r>
        <w:t>IT: TF C 10/02 del 5 novembre 2002</w:t>
      </w:r>
    </w:p>
    <w:p>
      <w:pPr>
        <w:pStyle w:val="Heading2"/>
      </w:pPr>
      <w:r>
        <w:t>Regeste</w:t>
      </w:r>
    </w:p>
    <w:p>
      <w:r>
        <w:t>Assurance-chômage</w:t>
      </w:r>
    </w:p>
    <w:p>
      <w:pPr>
        <w:pStyle w:val="Heading2"/>
      </w:pPr>
      <w:r>
        <w:t>Erwägungen</w:t>
      </w:r>
    </w:p>
    <w:p>
      <w:r>
        <w:rPr>
          <w:b/>
        </w:rPr>
        <w:t>E. 1</w:t>
      </w:r>
    </w:p>
    <w:p>
      <w:r>
        <w:t>Le litige porte sur le droit de la recourante à des prestations de l'assurance-chômage. Singulièrement, il s'agit de déterminer si elle remplit les conditions, relatives à la période de cotisation, pour pouvoir prétendre l'indemnité de chômage à compter du 1er mai 2000.</w:t>
      </w:r>
    </w:p>
    <w:p>
      <w:r>
        <w:rPr>
          <w:b/>
        </w:rPr>
        <w:t>E. 2.1</w:t>
      </w:r>
    </w:p>
    <w:p>
      <w:r>
        <w:t>Selon la loi, pour avoir droit à l'indemnité de chômage, l'assuré doit, entre autres conditions, remplir celles relatives à la période de cotisation ( art. 8 al. 1 let . e LACI). Aux termes de l'article 13 al. 1, première phrase, LACI, celui qui, dans les limites du délai cadre ( art. 9 al. 3 LACI ) a exercé durant six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3 en relation avec l'al. 2 LACI).</w:t>
      </w:r>
    </w:p>
    <w:p>
      <w:r>
        <w:rPr>
          <w:b/>
        </w:rPr>
        <w:t>E. 2.2</w:t>
      </w:r>
    </w:p>
    <w:p>
      <w:r>
        <w:t>Par activité soumise à cotisation, il faut entendre toute activité de l'assuré, destinée à l'obtention d'un revenu soumis à cotisations pendant la durée d'un rapport de travail (GERHARDS, Kommentar zum Arbeitslosenversicherungsgesetz [AVIG], tome I, note 8 ad art. 13 LACI , p. 170). Ainsi que l'a précisé la Cour de céans dans un arrêt Z. du 9 mai 2001 (DTA 2001 n° 27 p. 225), l'exercice effectif d'une activité salariée suffisamment contrôlable, comme exigence qui doit être satisfaite pour admettre que les conditions relatives à la période de cotisation sont remplies ( ATF 113 V 352 ; DTA 1999 n° 18 p. 101 consid. 2a et la référence; THOMAS NUSSBAUMER, in : Schweizerisches Bundesverwaltungsrecht [SBVR], Arbeitslosenversicherung, p. 64, ch. m. 161 et les notes n° 325 et 326), implique également qu'un salaire soit réellement versé au travailleur (DTA 1988 n° 1 p. 19 sv. consid. 3b/c non publié aux ATF 113 V 352 ). Outre qu'elle découle de l'interprétation de la loi, l'exigence d'un salaire effectif - pour admettre que les conditions relatives à la période de cotisation sont réunies ( art. 8 al. 1 let . e et 13 LACI) - présente également l'avantage de prévenir les abus qui pourraient résulter en cas d'accord fictif entre un employeur et un travailleur au sujet du salaire que le premier s'engage contractuellement à verser au second (surtout lorsque l'employeur et le travailleur ne font en réalité qu'une seule et même personne). A cet égard, les principes jurisprudentiels développés à propos de l' art. 23 al. 1 LACI peuvent être transposés mutatis mutandis : un salaire contractuellement prévu ne sera dès lors pris en considération, sous l'angle de l' art. 13 al. 1 LACI , que s'il a réellement été perçu par le travailleur durant une période prolongée et qu'il n'a jamais fait l'objet d'une contestation (DTA 1995 n° 15 p. 79 ss; voir aussi DTA 1999 n° 7 p. 28 consid. 1; arrêt A. du 31 août 2001, C 354/00, consid. 2c).</w:t>
      </w:r>
    </w:p>
    <w:p>
      <w:r>
        <w:rPr>
          <w:b/>
        </w:rPr>
        <w:t>E. 3.1</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360 consid. 5b, 125 V 195 consid. 2 et les références). Aussi n'existe-t-il pas, en droit des assurances sociales, un principe selon lequel l'administration ou le juge devrait statuer, dans le doute, en faveur de l'assuré (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195 consid. 2 et les références).</w:t>
      </w:r>
    </w:p>
    <w:p>
      <w:r>
        <w:rPr>
          <w:b/>
        </w:rPr>
        <w:t>E. 3.2</w:t>
      </w:r>
    </w:p>
    <w:p>
      <w:r>
        <w:t>En l'occurrence, les pièces obtenues dans le cadre de l'instruction du cas ne permettent pas un contrôle suffisant de l'exercice effectif par la recourante d'une activité salariée soumise à cotisation durant la période à considérer. Les procès-verbaux de la taxation fiscale pour 1999-2000 de L.________ et de son frère A.________ sont fondés sur les revenus réalisés en 1997-1998 alors que l'activité en cause concerne la période allant de début avril 1999 à fin avril 2000. Ces pièces ne constituent donc pas des preuves idoines. Par ailleurs, le dépôt de l'attestation d'employeur auprès de la caisse de compensation dans un temps très proche de la fin des rapports de travail rendent sujettes à caution les déclarations des parties au contrat de travail. De plus, les comptes d'exploitation de l'employeur n'ont pas pu être obtenus et la recourante déclare ne disposer d'aucun compte bancaire ou postal. Selon toute probabilité, il ne sera pas possible de recueillir d'autres éléments dont l'existence remonterait à une période antérieure à la survenance du litige qui oppose la recourante à l'intimée, susceptibles d'établir à satisfaction le bien-fondé des prétentions de la recourante. Cette dernière a, quoi qu'il en soit, disposé à réitérées reprises, sans en faire usage, de l'occasion de produire de telles preuves si elles existent ou d'en requérir l'édition, de sorte qu'il n'y a pas lieu de procéder à un complément d'instruction.</w:t>
      </w:r>
    </w:p>
    <w:p>
      <w:r>
        <w:rPr>
          <w:b/>
        </w:rPr>
        <w:t>E. 3.3</w:t>
      </w:r>
    </w:p>
    <w:p>
      <w:r>
        <w:t>Pour le surplus, les griefs que la recourante adresse aux premiers juges (§ 21 à 25 du recours) sont infondés. On précisera, en particulier, que la demande de l'intimée de produire des documents qui n'auraient jamais existé ne constitue pas - comme la recourante le soutient à tort - un excès de formalisme ou un abus du pouvoir d'appréciation, mais que de telles requêtes entrent dans le cadre des actes que l'administration peut être appelée à accomplir pour appliquer sainement le droit de l'assurance-chômage. En l'occurrence, il s'agissait de recueillir la preuve de l'exercice effectif d'une activité salariée suffisamment contrôlable. Le grief de motivation insuffisante est par ailleurs infondé; en effet, la juridiction cantonale a clairement exposé qu'elle avait confirmé la décision administrative au motif que l'existence d'une activité effective soumise à cotisation n'avait ni été prouvée ni même rendue vraisemblable. Quant à la prétendue violation du principe de la maxime inquisitoriale, il n'a pas davantage de fondement; il suffit, pour s'en convaincre, de relire toute la correspondance que les parties ont échangée et singulièrement les écritures dans lesquelles l'intimée a vainement tenté, à de nombreuses reprises, d'obtenir les éléments nécessaires à la reconnaissance du droit de la recourante à l'indemnité de chômage. Enfin le grief de violation du principe de la proportionnalité tombe aussi à faux, car l'intimée n'a pas rejeté la demande de prestations pour le seul motif que la recourante aurait manqué à son obligation de collaborer à l'instruction de la cause, comme elle l'allègue, mais parce que la preuve de l'exercice effectif d'une activité salariée suffisamment contrôlable n'avait pas été rapportée.</w:t>
      </w:r>
    </w:p>
    <w:p>
      <w:r>
        <w:rPr>
          <w:b/>
        </w:rPr>
        <w:t>E. 4</w:t>
      </w:r>
    </w:p>
    <w:p>
      <w:r>
        <w:t>Cela étant, le jugement entrepris n'est pas critiquable et le recours se révèle mal fondé. Vu la nature du litige, la procédure est gratuite ( art. 134 OJ ). Par ailleurs, la recourante, qui succombe, ne peut prétendre de dépens ( art. 159 al. 1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