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105/01 vom 3. August 2001</w:t>
      </w:r>
    </w:p>
    <w:p>
      <w:r>
        <w:t>Bundesgericht, 2001-08-03, FR</w:t>
      </w:r>
    </w:p>
    <w:p>
      <w:r>
        <w:rPr>
          <w:b/>
        </w:rPr>
        <w:t xml:space="preserve">Quelle: </w:t>
      </w:r>
      <w:r>
        <w:t>https://mcp.opencaselaw.ch/entscheid/bger_C_105_01</w:t>
      </w:r>
    </w:p>
    <w:p>
      <w:r>
        <w:t>FR: TF C 105/01 du 3 août 2001</w:t>
      </w:r>
    </w:p>
    <w:p>
      <w:r>
        <w:t>IT: TF C 105/01 del 3 agosto 2001</w:t>
      </w:r>
    </w:p>
    <w:p>
      <w:pPr>
        <w:pStyle w:val="Heading2"/>
      </w:pPr>
      <w:r>
        <w:t>Regeste</w:t>
      </w:r>
    </w:p>
    <w:p>
      <w:r>
        <w:t>Assurance-chômage</w:t>
      </w:r>
    </w:p>
    <w:p>
      <w:pPr>
        <w:pStyle w:val="Heading2"/>
      </w:pPr>
      <w:r>
        <w:t>Erwägungen</w:t>
      </w:r>
    </w:p>
    <w:p>
      <w:r>
        <w:rPr>
          <w:b/>
        </w:rPr>
        <w:t>E. 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 En l'espèce, la décision administrative litigieuse a trait uniquement à la restitution d'un montant de 31 932 fr. 90, somme correspondant aux indemnités de chômage indûment perçues durant la période du mois de juin 1998 au mois d'avril 1999 inclus, déduction faite d'un montant de 20 612 fr. 40 versé par la Caisse fédérale de compensation à la caisse le 24 juillet 2000. Par ailleurs, la juridiction cantonale ne s'est pas prononcée sur la conclusion de D.________ tendant à ce que la caisse lui alloue la somme reçue de la Caisse fédérale de compensation. Aussi n'y a-t-il pas lieu d'étendre la procédure à une question qui excède le cadre étroit de la contestation (cf. ATF 122 V 36 consid. 2a et les références), de sorte que la Cour de céans n'a pas à entrer en matière sur cette conclusion, reprise dans le recours de droit administratif.</w:t>
      </w:r>
    </w:p>
    <w:p>
      <w:r>
        <w:rPr>
          <w:b/>
        </w:rPr>
        <w:t>E. 2</w:t>
      </w:r>
    </w:p>
    <w:p>
      <w:r>
        <w:t>a) Selon l' art. 8 al. 1 let . f LACI, l'assuré a droit à l'indemnité de chômage s'il est apte au placement. Aux termes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le deuxième alinéa, il est réputé apte au placement jusqu'à la décision de l'autre assurance. b) L'assuré qui reçoit des indemnités de chômage pour une certaine période et qui, ultérieurement, est mis au bénéfice d'une rente de l'assurance-invalidité pour la même période est tenu de restituer les indemnités perçues; lorsque l'assuré, malgré le versement d'une rente, disposait d'une capacité résiduelle de gain susceptible d'être mise à profit, le montant soumis à restitution est proportionnel au degré de l'incapacité de gain (DTA 1999 no 39 p. 229 s. consid. 2a, 1998 no 15 p. 82 consid. 5, 1988 no 5 p. 38 consid. 4c et d). D'après la jurisprudence rendue à propos de l' art. 47 al. 1 LAVS , dont le Tribunal fédéral des assurances a jugé qu'elle s'appliquait par analogie à la restitution d'indemnités indûment perçues dans l'assurance-chômage (cf. ATF 122 V 368 consid. 3, 110 V 179 consid. 2a, et les références), une prestation accordée sur la base d'une décision formellement passée en force et sur laquelle une autorité judiciaire ne s'est pas prononcée sous l'angle matériel ne peut être répétée que lorsque les conditions qui président à la révocation, par son auteur, d'une décision administrative, sont en l'occurrence réalisées.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 ATF 122 V 21 consid. 3a, 138 consid. 2c, 173 consid. 4a, 272 consid. 2, 121 V 4 consid. 6 et les références),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 ATF 122 V 21 consid. 3a, 173 consid. 4a, 271 consid. 2, 368 consid. 3, 121 V 4 consid. 6 et les arrêts cités). Les conditions qui président à la révocation des décisions administratives, ci-dessus exposées, sont également applicables lorsque des prestations accordées sans avoir fait l'objet d'une décision formelle ont acquis force de chose décidée ( ATF 122 V 369 consid. 3).</w:t>
      </w:r>
    </w:p>
    <w:p>
      <w:r>
        <w:rPr>
          <w:b/>
        </w:rPr>
        <w:t>E. 3</w:t>
      </w:r>
    </w:p>
    <w:p>
      <w:r>
        <w:t>En l'espèce, le recourant est au bénéfice, depuis le 1er juin 1998, d'une rente entière d'invalidité fondée sur une incapacité de gain de 100 %. Ce fait nouveau constitue un motif de révision de la décision (matérielle) d'octroi de prestations. Conformément à la jurisprudence ci-dessus exposée, l'intéressé est dès lors tenu de restituer à la caisse intimée l'intégralité des indemnités de chômage qu'il a perçues dès la date susmentionnée jusqu'au mois d'avril 1999 inclus. Certes, le recourant produit un certificat du docteur A.________, médecin au Département de psychiatrie des Hôpitaux X.________ (du 22 mai 1998), aux termes duquel sa capacité de travail était de 100 % dès le 1er juin 1998. Cet avis médical ne permet toutefois pas d'inférer qu'il disposait d'une capacité résiduelle de gain susceptible d'être mise à profit durant une période suffisamment longue pour influer sur son droit à la rente entière d'invalidité (cf. art. 88a al. 1 RAI ). Par ailleurs, il n'est pas loisible au recourant de renoncer, durant la période litigieuse, à la rente d'invalidité à laquelle il a droit, afin de ne pas être tenu de restituer les indemnités de chômage indûment perçues. En revanche, il a la faculté de présenter une demande de remise de cette obligation, comme l'ont indiqué tant la caisse intimée (décision du 28 juillet 2000) que le Groupe réclamations de l'office cantonal de l'emploi (décision sur réclamation du 28 septembre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