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97/06 vom 25. Juni 2007</w:t>
      </w:r>
    </w:p>
    <w:p>
      <w:r>
        <w:t>Bundesgericht, 2007-06-25, FR</w:t>
      </w:r>
    </w:p>
    <w:p>
      <w:r>
        <w:rPr>
          <w:b/>
        </w:rPr>
        <w:t xml:space="preserve">Quelle: </w:t>
      </w:r>
      <w:r>
        <w:t>https://mcp.opencaselaw.ch/entscheid/bger_B_97_06</w:t>
      </w:r>
    </w:p>
    <w:p>
      <w:r>
        <w:t>FR: TF B 97/06 du 25 juin 2007</w:t>
      </w:r>
    </w:p>
    <w:p>
      <w:r>
        <w:t>IT: TF B 97/06 del 25 giugno 2007</w:t>
      </w:r>
    </w:p>
    <w:p>
      <w:pPr>
        <w:pStyle w:val="Heading2"/>
      </w:pPr>
      <w:r>
        <w:t>Regeste</w:t>
      </w:r>
    </w:p>
    <w:p>
      <w:r>
        <w:t>Prévoyance professionnelle | Prévoyance professionnelle</w:t>
      </w:r>
    </w:p>
    <w:p>
      <w:pPr>
        <w:pStyle w:val="Heading2"/>
      </w:pPr>
      <w:r>
        <w:t>Erwägungen</w:t>
      </w:r>
    </w:p>
    <w:p>
      <w:r>
        <w:rPr>
          <w:b/>
        </w:rPr>
        <w:t>E. 1</w:t>
      </w:r>
    </w:p>
    <w:p>
      <w:r>
        <w:t>L'acte attaqué a été rendu avant l'entrée en vigueur le 1er janvier 2007 (RO 2005 1205, 1242) de la loi fédérale du 17 juin 2005 sur le Tribunal fédéral (LTF; RS 173.110), de sorte que la procédure reste régie par l'OJ ( art. 132 al. 1 LTF ; ATF 132 V 393 consid. 1.2 p. 395).</w:t>
      </w:r>
    </w:p>
    <w:p>
      <w:r>
        <w:rPr>
          <w:b/>
        </w:rPr>
        <w:t>E. 2</w:t>
      </w:r>
    </w:p>
    <w:p>
      <w:r>
        <w:t>Le litige porte sur le paiement des cotisations périodiques et des frais afférents à leur établissement dus par le recourant pour l'ensemble de son personnel durant la période allant de 1988 à 1998, singulièrement sur la prescription du droit d'en demander le versement et sur le calcul du montant réclamé. Il n'a pas pour objet l'octroi ou le refus de prestations d'assurance. Le Tribunal fédéral doit donc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relation avec les art. 104 let. a et b et 105 al. 2 OJ ).</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(cf. ATF 129 V 455 consid. 1 p. 456 et 127 V 466 consid. 1 p. 467).</w:t>
      </w:r>
    </w:p>
    <w:p>
      <w:r>
        <w:rPr>
          <w:b/>
        </w:rPr>
        <w:t>E. 4</w:t>
      </w:r>
    </w:p>
    <w:p>
      <w:r>
        <w:t>Le jugement entrepris expose correctement les dispositions légales et les principes jurisprudentiels concernant la prescription des actions en recouvrement de créances quand elles portent sur des cotisations en matière de prévoyance professionnelle ( art. 41 LPP , dans sa teneur en vigueur jusqu'au 31 décembre 2004, et 130 al. 1 CO), l'affiliation obligatoire des salariés (art. 2, 7,10 et 11 LPP, dans leur teneur en vigueur jusqu'au 31 décembre 2004) et la répartition des cotisations, ainsi que la perception d'intérêts moratoires ( art. 66 al. 2 LPP , dont la teneur n'a pas été modifiée par la première révision de la LPP, 102, 104 al. 1 et 2 et 105 al. 3 CO). Il suffit donc d'y renvoyer.</w:t>
      </w:r>
    </w:p>
    <w:p>
      <w:r>
        <w:rPr>
          <w:b/>
        </w:rPr>
        <w:t>E. 5</w:t>
      </w:r>
    </w:p>
    <w:p>
      <w:r>
        <w:t>L'employeur invoque tout d'abord une violation des règles applicables en matière de prescription des actions en recouvrement de cotisations ( art. 41 LPP , 130 al. 1 CO et 24 al. 1 LPGA).</w:t>
      </w:r>
    </w:p>
    <w:p>
      <w:r>
        <w:rPr>
          <w:b/>
        </w:rPr>
        <w:t>E. 5.1</w:t>
      </w:r>
    </w:p>
    <w:p>
      <w:r>
        <w:t>Il soutient pêle-mêle que les prétentions de l'intimée sont prescrites puisqu'aucun acte interruptif n'est intervenu avant le 1er avril 2004 (réquisition de poursuite), que la juridiction cantonale ne pouvait se fonder sur une vieille jurisprudence, selon laquelle la prescription des cotisations relatives aux années qui précèdent l'affiliation à l'institution supplétive court seulement depuis la date de cette affiliation, que cette jurisprudence est par ailleurs contraire à la volonté récente du législateur exprimée à l' art. 24 LPGA et au texte clair de l' art. 130 al. 1 CO et qu'elle ne saurait de surcroît trouver application que dans les cas d'affiliation d'office. Il soutient encore que la réglementation du délai de prescription des créances dues par l'employeur doit être la même que celle qui est applicable pour le recouvrement par celui-ci de la part de ses employés et que le début du délai de prescription devrait en tous cas être fixé au 29 décembre 1998, date de la première démarche du recourant montrant sa volonté de régulariser sa situation.</w:t>
      </w:r>
    </w:p>
    <w:p>
      <w:r>
        <w:rPr>
          <w:b/>
        </w:rPr>
        <w:t>E. 5.2</w:t>
      </w:r>
    </w:p>
    <w:p>
      <w:r>
        <w:t>Les premiers juges ont déjà correctement répondu à la plupart des arguments invoqués. On mentionnera néanmoins que les dispositions de la LPGA sont applicables aux assurances sociales régies par la législation fédérale si et dans la mesure où les lois spéciales afférentes à ces assurances le prévoient ( art. 2 LPGA ). En l'occurrence, la LPGA ne trouve pas application dans le domaine de la prévoyance professionnelle, la LPP ne le mentionnant pas expressément. La volonté du législateur est effectivement exprimée de manière claire dans la loi. L' art. 41 al. 1 LPP , dans sa teneur en vigueur jusqu'au 31 décembre 2004, est en tous points identiques à l' art. 41 al. 2 LPP , actuellement en vigueur. Cette disposition renvoie - et a toujours renvoyé - notamment à l' art. 130 al. 1 CO , associant le début du délai de prescription à l'exigibilité de la créance. La jurisprudence critiquée fixe certes un autre point de départ au délai de prescription: le moment de l'affiliation lorsque l'employeur ne s'est pas conformé à son obligation de le faire. Il s'agit d'un cas particulier, différent de celui envisagé par la loi, pour lequel la jurisprudence ne fait pas de différence entre affiliation d'office ou affiliation volontaire rétroactive. Le Tribunal fédéral n'a jamais manifesté l'intention de changer sa pratique. Au contraire, il l'a confirmée à plusieurs reprises ( ATF 127 V 315 consid. 6 p. 326: voir également les arrêts non publiés du Tribunal fédéral des assurances B 66/99, B 54/99, B 56/99 et B 26/99 des 29 février, 1er mai, 5 octobre 2000 et 9 août 2001). Le fait que l'employeur se soit spontanément annoncé en décembre 1998 ne change rien à la date à partir de laquelle court la prescription, car même si la fondation intimée avait réagi immédiatement, elle aurait dû procéder à des vérifications ou recherches dans la mesure où les informations communiquées étaient lacunaires.</w:t>
      </w:r>
    </w:p>
    <w:p>
      <w:r>
        <w:rPr>
          <w:b/>
        </w:rPr>
        <w:t>E. 5.3</w:t>
      </w:r>
    </w:p>
    <w:p>
      <w:r>
        <w:t>Au regard de ce qui précède, il apparaît dès lors que la prescription n'était pas acquise au moment de la réquisition de poursuite, le 1er avril 2004, le délai de cinq ans ayant commencé à courir au moment de la signature de la convention d'adhésion, le 28 octobre 1999. L'argumentation du recourant ne lui permet donc pas d'établir une violation du droit fédéral, de sorte que son recours est mal fondé sur ce point.</w:t>
      </w:r>
    </w:p>
    <w:p>
      <w:r>
        <w:rPr>
          <w:b/>
        </w:rPr>
        <w:t>E. 6</w:t>
      </w:r>
    </w:p>
    <w:p>
      <w:r>
        <w:t>L'employeur conteste également le calcul des montants réclamés par la fondation intimée, en particulier la détermination des intérêts et des frais.</w:t>
      </w:r>
    </w:p>
    <w:p>
      <w:r>
        <w:rPr>
          <w:b/>
        </w:rPr>
        <w:t>E. 6.1</w:t>
      </w:r>
    </w:p>
    <w:p>
      <w:r>
        <w:t>Il soutient notamment que ceux-ci comprennent des intérêts rétroactifs dont il n'y a pas lieu de tenir compte avant l'échéance des bordereaux de contributions et qui ne peuvent à leur tour porter intérêts. Il soutient également que les frais facturés doivent être ramenés de 1'250 à 950 francs.</w:t>
      </w:r>
    </w:p>
    <w:p>
      <w:r>
        <w:rPr>
          <w:b/>
        </w:rPr>
        <w:t>E. 6.2</w:t>
      </w:r>
    </w:p>
    <w:p>
      <w:r>
        <w:t>Dans la mesure où les parties ont convenu d'une affiliation rétroactive, il est tout à fait normal que la fondation perçoive des intérêts sur les cotisations qui auraient dû être facturées trimestriellement et échues automatiquement trente jours après chaque terme prévu par la convention (1er mars, 1er juin, 1er septembre et 1er décembre). Elle ne fait ainsi que percevoir ce qui lui était dû si l'employeur avait rempli son obligation d'adhésion en temps voulu. Il est par ailleurs abusif de prétendre que conformément à la réglementation, des intérêts sur les cotisations non payées ne sauraient être réclamés avant l'échéance des bordereaux de contributions, qui constituent la première mise en demeure relative auxdites cotisations, alors même qu'on est responsable de la situation par le fait de ne pas s'être annoncé à temps auprès d'une institution de prévoyance. On notera encore que les intérêts rétroactifs se rapportent aux cotisations dues pour la période allant de l'engagement du premier employé du recourant jusqu'à l'établissement des bordereaux de contributions. Le montant réclamé à cette époque représente ainsi le capital, y compris les intérêts, qui serait à disposition de la fondation si l'affiliation avait eu lieu à temps et que les contributions avaient été versées régulièrement. Les intérêts perçus par la suite, à la fin des années 2000, 2001, 2002 et 2003 découlant des mises en demeure des 1er et 28 novembre 2000 (cf. art. 104 al. 1 CO ), portent sur la période postérieure à l'exigibilité de la créance. Il n'y a donc pas perception d'intérêts moratoires sur des intérêts moratoires contrairement aux allégations de l'employeur. Il en va de même de la somme mise en poursuite qui se compose du montant de base et des intérêts courus à la fin de chaque année entre 2000 et 2003 et qui porte intérêt dès le 1er janvier 2004.</w:t>
      </w:r>
    </w:p>
    <w:p>
      <w:r>
        <w:rPr>
          <w:b/>
        </w:rPr>
        <w:t>E. 6.3</w:t>
      </w:r>
    </w:p>
    <w:p>
      <w:r>
        <w:t>Le recourant se réfère enfin aux seuls bordereaux de contributions rectificatifs des 30 juillet et 4 septembre 2003 pour soutenir que la somme des frais facturés est erronée puisque le travail de la fondation a porté sur l'affiliation de quatre employés au lieu de cinq (frais de mutation rétroactive d'entrée, de sortie, etc.), alors que le contraire ressort expressément des bordereaux établis en octobre et novembre 2000. Son argumentation, plus que sommaire, n'est donc pas de nature à établir une constatation des faits par la juridiction cantonale manifestement inexacte ou incomplète ou établie en violation des règles essentielles de procédure.</w:t>
      </w:r>
    </w:p>
    <w:p>
      <w:r>
        <w:rPr>
          <w:b/>
        </w:rPr>
        <w:t>E. 6.4</w:t>
      </w:r>
    </w:p>
    <w:p>
      <w:r>
        <w:t>Il apparaît dès lors que les arguments du recourant à l'égard des intérêts et des frais sont également en tous points mal fondés, de sorte que son recours doit être rejeté.</w:t>
      </w:r>
    </w:p>
    <w:p>
      <w:r>
        <w:rPr>
          <w:b/>
        </w:rPr>
        <w:t>E. 7</w:t>
      </w:r>
    </w:p>
    <w:p>
      <w:r>
        <w:t>La procédure n'est pas gratuite ( art. 134 OJ a contrario). Les parties sont représentées par un avocat. L'employeur, qui succombe, ne saurait prétendre de dépens (art. 159 al. 1 en relation avec l' art. 135 OJ ). La fondation intimée ne saurait non plus en prétendre dans la mesure où les autorités et organisations chargées de tâches de droit public ( art. 159 al. 2 OJ ; voir également consid. 6 non publié de l' ATF 120 V 352 ) n'y ont droit que dans des circonstances exceptionnelles qui ne sont pas réunies en l'espèce (cf. ATF 119 V 446 consid. 6b p. 456; RAMA 1995 n° K 955 p. 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