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72/00 vom 20. November 2001</w:t>
      </w:r>
    </w:p>
    <w:p>
      <w:r>
        <w:t>Bundesgericht, 2001-11-20, DE</w:t>
      </w:r>
    </w:p>
    <w:p>
      <w:r>
        <w:rPr>
          <w:b/>
        </w:rPr>
        <w:t xml:space="preserve">Quelle: </w:t>
      </w:r>
      <w:r>
        <w:t>https://mcp.opencaselaw.ch/entscheid/bger_B_72_00</w:t>
      </w:r>
    </w:p>
    <w:p>
      <w:r>
        <w:t>FR: TF B 72/00 du 20 novembre 2001</w:t>
      </w:r>
    </w:p>
    <w:p>
      <w:r>
        <w:t>IT: TF B 72/00 del 20 novembre 2001</w:t>
      </w:r>
    </w:p>
    <w:p>
      <w:pPr>
        <w:pStyle w:val="Heading2"/>
      </w:pPr>
      <w:r>
        <w:t>Regeste</w:t>
      </w:r>
    </w:p>
    <w:p>
      <w:r>
        <w:t>Berufliche Vorsorge</w:t>
      </w:r>
    </w:p>
    <w:p>
      <w:pPr>
        <w:pStyle w:val="Heading2"/>
      </w:pPr>
      <w:r>
        <w:t>Erwägungen</w:t>
      </w:r>
    </w:p>
    <w:p>
      <w:r>
        <w:rPr>
          <w:b/>
        </w:rPr>
        <w:t>E. 1</w:t>
      </w:r>
    </w:p>
    <w:p>
      <w:r>
        <w:t>Die vorliegende Streitigkeit unterliegt der Gerichtsbarkeit der in Art. 73 BVG erwähnten richterlichen Behörden, welche sowohl in zeitlicher als auch in sachlicher Hinsicht zuständig sind ( BGE 122 V 323 Erw. 2, 120 V 18 Erw. 1a, je mit Hinweisen).</w:t>
      </w:r>
    </w:p>
    <w:p>
      <w:r>
        <w:rPr>
          <w:b/>
        </w:rPr>
        <w:t>E. 2</w:t>
      </w:r>
    </w:p>
    <w:p>
      <w:r>
        <w:t>Die Vorinstanz hat die Bestimmungen und Grundsätze über den Anspruch auf Invalidenleistungen der obligatorischen beruflichen Vorsorge allgemein ( Art. 23 BVG ) und im Bereich der weitergehenden Vorsorge im Besonderen ( Art. 49 BVG ; BGE 120 V 108 Erw. 3c mit Hinweisen; vgl. auch SZS 1999 S. 129) zutreffend dargelegt. Darauf ist zu verweisen.</w:t>
      </w:r>
    </w:p>
    <w:p>
      <w:r>
        <w:rPr>
          <w:b/>
        </w:rPr>
        <w:t>E. 3</w:t>
      </w:r>
    </w:p>
    <w:p>
      <w:r>
        <w:t>Streitig ist zunächst, ob ab dem 1. April 1997 die Invalidenrente von 100 % auch in der weitergehenden Vorsorge auszurichten ist. a) Gemäss Art. 5 Abs. 1 des Stiftungsreglementes (in der seit 1. Januar 1990 gültigen Fassung) liegt Invalidität vor, "wenn die versicherte Person durch ärztlichen Befund objektiv nachweisbar wegen Krankheit (einschliesslich Zerfall der geistigen und körperlichen Kräfte) oder unabsichtlicher Körperverletzung ganz oder teilweise ihren Beruf oder andere ihrer Lebensstellung, ihren Kenntnissen und Fähigkeiten angemessene Erwerbstätigkeit nicht mehr ausüben kann oder im Sinne der IV invalid ist". b) Wie von der Vorinstanz zutreffend erwogen, ergibt sich aus dieser reglementarischen Umschreibung ohne weiteres, dass die Statuten nicht die Arbeits- sondern die Erwerbsunfähigkeit als versichertes Risiko umschreiben. Damit ist im Rahmen der weitergehenden Vorsorge ( Art. 49 BVG ) die revisionsweise Erhöhung der Leistungspflicht nach Beendigung des Vorsorgeverhältnisses rechtsprechungsgemäss ausgeschlossen (SZS 2000 S. 301, 1995 S. 462; SVR 1995 BVG Nr. 43 S. 127). Da die nunmehr vollständig invalidisierende gesundheitliche Verschlechterung offenkundig erst nach Ablauf der Nachdeckung gemäss Art. 10 Abs. 3 BVG eingetreten ist, kann die Beschwerdeführerin mangels Versicherungsschutzes aus der weitergehenden Vorsorge für ihre 50 % übersteigende Invalidität von der Personalvorsorgestiftung keine weiteren Leistungen beanspruchen. Sämtliche Vorbringen in der Verwaltungsgerichtsbeschwerde scheitern an der erwähnten Rechtsprechung.</w:t>
      </w:r>
    </w:p>
    <w:p>
      <w:r>
        <w:rPr>
          <w:b/>
        </w:rPr>
        <w:t>E. 4</w:t>
      </w:r>
    </w:p>
    <w:p>
      <w:r>
        <w:t>Was das von der Beschwerdeführerin im vorinstanzlichen Verfahren unaufgefordert eingereichte Parteigutachten von Dr. H.________ vom 6. März 2000 anbelangt, so hat die Vorinstanz in der Stellungnahme vom 18. September 2000 - worauf verwiesen sei - dargelegt, weshalb dieses im Hinblick auf die Interessenwahrung weder erforderlich noch geboten war und somit die Kosten dafür rechtsprechungsgemäss ( BGE 115 V 62 ; RKUV 2000 Nr. U 262 S. 44 Erw. 3b) nicht zu ersetzen waren. Dem hat das Eidgenössische Versicherungsgericht nichts beizufügen. Demnach erkennt das Eidg. Versicherungsgericht: I. Die Verwaltungsgerichtsbeschwerde wird abgewiesen. II. Es werden keine Gerichtskosten erhoben. III. Dieses Urteil wird den Parteien, dem Sozialversicherungsgericht des Kantons Zürich und dem Bundesamt für Sozialversicherung zugestellt. Luzern, 20. November 2001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