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65/99 vom 2. August 2000</w:t>
      </w:r>
    </w:p>
    <w:p>
      <w:r>
        <w:t>Bundesgericht, 2000-08-02, FR</w:t>
      </w:r>
    </w:p>
    <w:p>
      <w:r>
        <w:rPr>
          <w:b/>
        </w:rPr>
        <w:t xml:space="preserve">Quelle: </w:t>
      </w:r>
      <w:r>
        <w:t>https://mcp.opencaselaw.ch/entscheid/bger_B_65_99</w:t>
      </w:r>
    </w:p>
    <w:p>
      <w:r>
        <w:t>FR: TF B 65/99 du 2 août 2000</w:t>
      </w:r>
    </w:p>
    <w:p>
      <w:r>
        <w:t>IT: TF B 65/99 del 2 agosto 2000</w:t>
      </w:r>
    </w:p>
    <w:p>
      <w:pPr>
        <w:pStyle w:val="Heading2"/>
      </w:pPr>
      <w:r>
        <w:t>Regeste</w:t>
      </w:r>
    </w:p>
    <w:p>
      <w:r>
        <w:t>Prévoyance professionnelle</w:t>
      </w:r>
    </w:p>
    <w:p>
      <w:pPr>
        <w:pStyle w:val="Heading2"/>
      </w:pPr>
      <w:r>
        <w:t>Erwägungen</w:t>
      </w:r>
    </w:p>
    <w:p>
      <w:r>
        <w:rPr>
          <w:b/>
        </w:rPr>
        <w:t>E. 1</w:t>
      </w:r>
    </w:p>
    <w:p>
      <w:r>
        <w:t>La contestation ici en cause relève des autorités juridictionnelles mentionnées à l' art. 73 LPP , tant du point de vue de la compétence ratione temporis que de celui de la compétence ratione materiae ( ATF 125 V 168 consid. 2, 122 V 323 consid. 2, 120 V 18 consid. 1a et les références). Le recours de droit administratif est recevable de ce chef.</w:t>
      </w:r>
    </w:p>
    <w:p>
      <w:r>
        <w:rPr>
          <w:b/>
        </w:rPr>
        <w:t>E. 2</w:t>
      </w:r>
    </w:p>
    <w:p>
      <w:r>
        <w:t>Le litige porte sur l'obligation de l'intimé de verser des prestations d'invalidité au recourant.</w:t>
      </w:r>
    </w:p>
    <w:p>
      <w:r>
        <w:rPr>
          <w:b/>
        </w:rPr>
        <w:t>E. 3</w:t>
      </w:r>
    </w:p>
    <w:p>
      <w:r>
        <w:t>a) Le jugement entrepris expose correctement les dispositions légales et réglementaires, ainsi que les principes jurisprudentiels applicables en l'espèce de sorte qu'il peut y être renvoyé (consid. 2). b) Le recourant fait valoir principalement qu'il a subi une incapacité de travail entre le 15 et le 31 janvier 1994. Il ajoute qu'aucune amélioration durable de son état de santé n'était envisageable durant l'année 1994, de sorte qu'on ne saurait nier l'existence d'un lien de connexité matériel et temporel entre cette incapacité de travail et la survenance de l'invalidité. L'intimée nie que le recourant ait subi une incapacité de travail au mois de janvier 1994. Elle soutient au contraire qu'une incapacité de travail n'est attestée qu'à partir du mois d'avril 1994, alors que le recourant n'était plus affilié à cette institution de prévoyance.</w:t>
      </w:r>
    </w:p>
    <w:p>
      <w:r>
        <w:rPr>
          <w:b/>
        </w:rPr>
        <w:t>E. 4</w:t>
      </w:r>
    </w:p>
    <w:p>
      <w:r>
        <w:t>L'invalidité selon la LAI représente la diminution permanente ou de longue durée, résultant d'une atteinte à la santé assurée, des possibilités de gain sur le marché du travail équilibré qui entre en ligne de compte pour l'intéressé ( ATF 117 V 335 consid. 5c). Or, selon l'art. 10 du règlement de la fondation, si un assuré devient incapable de travailler de manière présumée permanente avant d'atteindre l'âge normal de la retraite, il a droit à une rente d'invalidité (ch. 1). Il y a incapacité de travail quand il est médicalement prouvé que l'assuré ne peut plus exercer sa profession ou une autre activité lucrative adaptée à son niveau de vie, ses connaissances et aptitudes, ou qu'il est incapable de travailler au sens de l'assurance-invalidité fédérale (ch. 2). Une incapacité de travail de moins de 25 % n'ouvre pas le droit à une rente (ch. 3, deuxième phrase). La notion de l'invalidité définie dans le règlement de la fondation est dès lors plus large que celle résultant de la LAI, en ce sens qu'elle prend en considération des critères tels que l'exigibilité d'une activité adaptée au niveau de vie, aux connaissances et aptitudes et ouvre le droit à une rente d'invalidité à partir d'une incapacité de travail de 25 % déjà, ainsi que l'ont constaté les premiers juges. La décision du 3 décembre 1996, par laquelle l'Office de l'assurance-invalidité du canton de Neuchâtel a alloué une rente au recourant n'est donc pas déterminante en ce qui concerne lesconditionsetledébutdudroitdurecourantauxprestationsd'invaliditéassurées(RSAS1999no43p. 138consid. 2b).</w:t>
      </w:r>
    </w:p>
    <w:p>
      <w:r>
        <w:rPr>
          <w:b/>
        </w:rPr>
        <w:t>E. 5</w:t>
      </w:r>
    </w:p>
    <w:p>
      <w:r>
        <w:t>En l'espèce, il n'est pas contesté que le recourant souffre de troubles pulmonaires depuis 1988. Il a subi de ce chef diverses incapacités de travail en 1989, 1990, ainsi que du 16 au 19 mars 1993. Après cette période, il a pu reprendre son activité sans limitations. Le recourant fait toutefois valoir qu'il a encore présenté une incapacité de travail durant les quinze derniers jours de son emploi, soit du 15 au 31 janvier 1994 et que celle-ci est déterminante pour son droit à des prestations de la fondation. Cette opinion ne peut être suivie. En effet, dans sa demande d'indemnité de chômage datée du 15 janvier 1994 mais reçue par l'administration le 2 février suivant, le recourant a indiqué que pendant le délai de résiliation il n'avait pas été empêché de travailler en raison d'une maladie. Par ailleurs, aux termes de ses rapports médicaux des 9 juillet 1998 et 27 octobre 1999, le docteur V.________ fait remonter l'incapacité de travail de son patient au mois d'avril 1994. Le 14 novembre 1995, l'employeur de recourant a certes délivré une attestation selon laquelle ce dernier avait été incapable de travailler du 15 au 31 janvier 1994. Cette pièce est cependant contredite par l'attestation que ce même employeur avait adressée à l'assurance-chômage le 31 janvier 1994. De son côté, le docteur R.________ ne faisait pas état d'une incapacité de travail dans son attestation du 29 janvier 1994. C'est seulement le 31 octobre 1995 que ce médecin a délivré au recourant un certificat d'incapacité de travail sans toutefois mentionner la cause de celle-ci. Partant, ces documents ne permettent pas d'établir au degré de vraisemblance prépondérante, applicable à l'appréciation des preuves dans l'assurance sociale ( ATF 125 V 195 consid. 2), que le recourant a subi une incapacité de travail durant la période litigieuse. Le début de l'incapacité de travail déterminante pour le droit à des prestations d'invalidité doit dès lors être fixé au plus tôt au mois d'avril 1994. Or, les rapports de travail entre l'employeur affilié à la fondation intimée et le recourant ont pris fin le 31 janvier 1994. Celui-ci n'ayant pas été engagé par un nouvel employeur avant l'expiration du délai d'un mois, le rapport de prévoyance a cessé le 2 mars 1994 (cf. art. 22.2 du règlement de la fondation). Le recourant n'était donc plus assuré auprès de la fondation lors de la survenance de l'incapacité de travail, de sorte qu'il ne saurait prétendre l'octroi d'une rente d'invalidité par l'intimée. Sur le vu de qui précède, le jugement entrepris n'est pas critiquable et le recours se révèle mal fondé.</w:t>
      </w:r>
    </w:p>
    <w:p>
      <w:r>
        <w:rPr>
          <w:b/>
        </w:rPr>
        <w:t>E. 6</w:t>
      </w:r>
    </w:p>
    <w:p>
      <w:r>
        <w:t>Dans la mesure où la procédure concerne des prestations d'assurance ( art. 134 OJ ), il n'y a pas lieu à perception de frais de justice. Le recourant succombe, de sorte qu'il n'a pas droit à des dépens (art. 159 al. 1 en liaison avec l' art. 135 OJ ). D'autre part, bien qu'elle obtienne gain de cause et qu'elle soit représentée par un avocat, l'intimée n'a pas droit à des dépens (art. 159 al. 2 in fine OJ; ATF 118 V 169 consid. 7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