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B_53/2006 vom 18. August 2006</w:t>
      </w:r>
    </w:p>
    <w:p>
      <w:r>
        <w:t>Bundesgericht, 2006-08-18, FR</w:t>
      </w:r>
    </w:p>
    <w:p>
      <w:r>
        <w:rPr>
          <w:b/>
        </w:rPr>
        <w:t xml:space="preserve">Quelle: </w:t>
      </w:r>
      <w:r>
        <w:t>https://mcp.opencaselaw.ch/entscheid/bger_B_53_2006</w:t>
      </w:r>
    </w:p>
    <w:p>
      <w:r>
        <w:t>FR: TF B_53/2006 du 18 août 2006</w:t>
      </w:r>
    </w:p>
    <w:p>
      <w:r>
        <w:t>IT: TF B_53/2006 del 18 agosto 2006</w:t>
      </w:r>
    </w:p>
    <w:p>
      <w:pPr>
        <w:pStyle w:val="Heading2"/>
      </w:pPr>
      <w:r>
        <w:t>Erwägungen</w:t>
      </w:r>
    </w:p>
    <w:p>
      <w:r>
        <w:rPr>
          <w:b/>
        </w:rPr>
        <w:t>E. 1</w:t>
      </w:r>
    </w:p>
    <w:p>
      <w:r>
        <w:t>Comme en première instance, le recourant soulève l'exception de prescription. Il fait valoir que la prescription d'une année en matière d'enrichissement illégitime n'a pas été interrompue par les citations en conciliation devant le juge de commune. Ces citations ne constituent pas des actes interruptifs de prescription au sens de l' art. 135 ch. 2 CO , car le juge de commune n'était pas compétent à raison de la matière pour tenter la conciliation.</w:t>
      </w:r>
    </w:p>
    <w:p>
      <w:r>
        <w:t>Les premiers juges ont rejeté cette exception. Tout en admettant que le juge conciliateur n'était pas compétent en l'espèce, ils considèrent cependant que le défendeur a délivré des actes de non-conciliation conventionnels à la Caisse de pension. Ce faisant, il a tacitement admis la compétence du juge de commune saisi et doit, dès lors, se laisser opposer l' art. 135 ch. 2 CO . Selon les premiers juges toujours, cette solution se justifie d'autant plus que la délimitation des actes interruptifs de prescription est plus large en droit public qu'en droit privé. En l'espèce, la demanderesse a eu connaissance de son erreur en mars 2001 au plus tard. Deux tentatives successives de conciliation, en 2001 et en 2002, ont valablement interrompu la prescription. La demande du 2 juillet 2003 a donc été déposée en temps utile.</w:t>
      </w:r>
    </w:p>
    <w:p>
      <w:r>
        <w:rPr>
          <w:b/>
        </w:rPr>
        <w:t>E. 2</w:t>
      </w:r>
    </w:p>
    <w:p>
      <w:r>
        <w:t>L' art. 35a LPP , relatif à la restitution des prestations, en corrélation avec l' art. 49 al. 2 ch. 4 LPP (pour la prévoyance plus étendue) et entré en vigueur le 1er janvier 2005, n'est pas applicable en l'espèce (cf. ATF 129 V 456 consid. 1, 127 V 467 consid. 1 et la jurisprudence citée). D'après la jurisprudence antérieure, à laquelle il convient de se référer ici, l'obligation de restituer des prestations de la prévoyance professionnelle versées à tort est régie par les art. 62 ss CO , en matière de prévoyance obligatoire comme dans le domaine de la prévoyance plus étendue, à défaut de normes statutaires ou réglementaires ( ATF 130 V 417 consid. 2, 128 V 50, 128 V 236).</w:t>
      </w:r>
    </w:p>
    <w:p>
      <w:r>
        <w:rPr>
          <w:b/>
        </w:rPr>
        <w:t>E. 3</w:t>
      </w:r>
    </w:p>
    <w:p>
      <w:r>
        <w:t>En vertu de l' art. 67 al. 1 CO , l'action pour cause d'enrichissement illégitime se prescrit par un an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 ATF 127 III 427 consid. 4b, 109 II 435 consid. 2).</w:t>
      </w:r>
    </w:p>
    <w:p>
      <w:r>
        <w:t>Selon les premiers juges, la Caisse de pension a eu connaissance de son erreur en mars 2001, lorsqu'elle a pour la première fois interpellé le recourant sur cette question. Ce point n'est pas litigieux. La question est de savoir si la prescription a été valablement interrompue entre cette date et celle de l'ouverture de l'action.</w:t>
      </w:r>
    </w:p>
    <w:p>
      <w:r>
        <w:rPr>
          <w:b/>
        </w:rPr>
        <w:t>E. 4.1</w:t>
      </w:r>
    </w:p>
    <w:p>
      <w:r>
        <w:t>Selon l' art. 135 ch. 2 CO ,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 Stephen V. Berti, Commentaire zurichois, note 180 ad art. 135 CO ). L'ouverture d'action au sens de l' art. 135 ch. 2 CO est une notion de droit fédéral; elle se définit comme tout acte introductif ou préparatoire par lequel le créancier s'adresse pour la première fois au juge, dans les formes requises, afin d'obtenir la reconnaissance du droit qu'il invoque ( ATF 118 II 487 consid. 3, 114 II 336 consid. 3a, 110 II 389 consid. 2a). La forme à respecter relève du droit cantonal de procédure ( ATF 114 II 336 consid. 3a). La requête en conciliation interrompt le délai de prescription; peu importe que la partie renonce finalement à la séance de conciliation ( ATF 114 II 261 consid. b) ou que la cause soit ensuite portée ou non devant le juge durant le délai de validité de l'acte de conciliation ( ATF 118 II 487 consid. 3). La requête en conciliation interrompt la prescription dès la remise de la requête à l'office de la poste ( ATF 114 II 261 , 65 II 166). La requête doit toutefois être adressée devant le juge conciliateur compétent ratione loci et materiae (Pichonnaz, op. cit., note 23 ad art. 135 CO ; Berti, note 56 ad art. 135 CO ; cf. aussi ATF 118 II 487 consid. 3). Si le juge conciliateur n'est pas compétent, le demandeur n'est pas mis au bénéfice d'un nouveau délai de prescription conformément à l' art. 137 al. 1 CO , mais seulement du délai supplémentaire de 60 jours prévu par l' art. 139 CO ( ATF 85 II 509 consid. 3b; Berti, op. cit., note 56 ad art. 135 CO ).</w:t>
      </w:r>
    </w:p>
    <w:p>
      <w:r>
        <w:rPr>
          <w:b/>
        </w:rPr>
        <w:t>E. 4.2</w:t>
      </w:r>
    </w:p>
    <w:p>
      <w:r>
        <w:t>Selon l' art. 73 al. 1 LPP , chaque canton désigne un tribunal qui connaît, en dernière instance cantonale, des contestations opposant institutions de prévoyance, employeurs et ayants droit (première phrase). La voie à suivre est celle de l'action ( ATF 115 V 229 consid. 2). Selon l'art. 6 de la loi cantonale valaisanne d'application de la loi fédérale sur la prévoyance professionnelle, vieillesse, survivants et invalidité, du 14 novembre 1988 (RSV 831.4), le Tribunal cantonal des assurances est l'unique autorité cantonale compétente pour connaître des contestations opposant fondations ou institutions de prévoyance, employeurs et ayants droit (al. 1). La procédure devant le Tribunal cantonal des assurances est établie par ce tribunal dans une ordonnance, compte tenu des exigences prescrites à l' art. 73 LPP (al. 2). Selon l'art. 3 al. 2 du règlement auquel il est fait renvoi, du 2 octobre 2001, régissant la procédure devant le Tribunal cantonal des assurances (RSV 173.400), les dispositions de la loi sur la procédure et la juridiction administratives du 6 octobre 1976 (LPJA; RSV 172.6) valables pour la procédure devant le Tribunal cantonal sont applicables par analogie aux actions introduites devant la Cour des assurances. Il s'agit des dispositions relatives à la procédure d'action devant le Tribunal administratif comme juridiction unique (art. 82 ss LPJA). La LPJA ne prévoit pas de procédure de conciliation devant le juge de commune, qui est réservée aux contestations de droit civil (art. 1 et 21 du Code de procédure civile valaisan du 24 mars 1998 [CPC VS]; RSV 270.1). L'art. 86 LPJA prévoit certes la possibilité d'une tentative de conciliation, mais seulement par le magistrat chargé d'instruire la cause.</w:t>
      </w:r>
    </w:p>
    <w:p>
      <w:r>
        <w:t>Il ressort de cette réglementation que le juge de la commune Y.________ n'était à l'évidence pas compétent à raison de la matière pour connaître des requêtes en conciliation notifiées par la Caisse de pension. Cela n'est du reste pas contesté par les parties.</w:t>
      </w:r>
    </w:p>
    <w:p>
      <w:r>
        <w:rPr>
          <w:b/>
        </w:rPr>
        <w:t>E. 4.3</w:t>
      </w:r>
    </w:p>
    <w:p>
      <w:r>
        <w:t>La juridiction cantonale invoque l'arrêt ATF 52 II 208 . Selon cet arrêt, si le défendeur se prête tacitement à la conciliation devant un juge qui n'est pas compétent à raison du lieu, la requête en conciliation interrompt la prescription si l'on peut admettre, au regard du droit de procédure cantonale, que la tentative de conciliation comme telle a été malgré cela valablement conduite. Dans cette affaire, les parties avaient comparu à la séance de conciliation devant un juge localement incompétent. Le défendeur n'avait soulevé aucune objection quant à la compétence du juge conciliateur. Par sa comparution et ses écritures ultérieures, il avait au contraire admis que cette tentative de conciliation valait autorisation d'introduire action conformément au code de procédure bernois de l'époque.</w:t>
      </w:r>
    </w:p>
    <w:p>
      <w:r>
        <w:t>En l'espèce, la situation est différente. La doctrine souligne, à juste titre, que cette jurisprudence vise les cas de compétence ratione loci (Pichonnaz, op. cit., note 23 ad art. 135 CO et note de bas de page no 75; Robert K. Däppen, Commentaire bâlois, 3ème éd., note 18 ad art. 135 CO ). Il ne peut y avoir d'acceptation tacite (Einlassung) qu'en matière de compétence locale et pour autant que la loi ne prescrive pas un for impératif ou partiellement impératif (cf. Fabienne Hohl, Procédure civile, tome II, Berne 2002, no 1608 ss). En matière de compétence ratione materiae, il ne saurait y avoir d'acceptation tacite. Les règles de compétence à ce sujet sont d'ordre public et les parties ne peuvent pas y déroger (Hohl, op. cit., no 1840 ss). Dans un tel cas, l'acceptation tacite du défendeur est donc inopérante.</w:t>
      </w:r>
    </w:p>
    <w:p>
      <w:r>
        <w:rPr>
          <w:b/>
        </w:rPr>
        <w:t>E. 4.4</w:t>
      </w:r>
    </w:p>
    <w:p>
      <w:r>
        <w:t>Les conséquences sont d'ailleurs identiques en procédure civile valaisanne. Selon l' art. 111 CPC VS, la procédure ordinaire et la procédure accélérée sont, sauf disposition contraire, précédées de la procédure de conciliation devant le juge de commune. L' art. 113 al. 1 CPC VS prévoit certaines exceptions aux préliminaires de la conciliation, notamment les demandes reconventionnelles et les litiges portant sur l'intervention principale, la dénonciation d'instance et l'appel en cause (let. b) ou encore certaines causes découlant de la LP (let. d). Dans ces cas, les demandes en conciliation sont nulles et ne déploient aucun effet sur le respect du délai ( art. 113 al. 2 CPC VS). Selon les règles de procédure cantonale, il ne peut donc pas non plus y avoir d'acceptation tacite dans des situations où le juge conciliateur n'est pas compétent à raison de la matière.</w:t>
      </w:r>
    </w:p>
    <w:p>
      <w:r>
        <w:rPr>
          <w:b/>
        </w:rPr>
        <w:t>E. 4.5</w:t>
      </w:r>
    </w:p>
    <w:p>
      <w:r>
        <w:t>Déposées devant un juge incompétent ratione materiae, les requêtes en conciliation de la Caisse de pension ne peuvent donc pas être considérées comme des actes ayant valablement interrompu la prescription au sens de l' art. 135 ch. 2 CO .</w:t>
      </w:r>
    </w:p>
    <w:p>
      <w:r>
        <w:rPr>
          <w:b/>
        </w:rPr>
        <w:t>E. 5.1</w:t>
      </w:r>
    </w:p>
    <w:p>
      <w:r>
        <w:t>L'argumentation des premiers juges tirée d'une notion plus large des actes interruptifs de prescription en droit public qu'en droit privé ne peut être suivie en l'espèce.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 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 art. 207 RAVS ).</w:t>
      </w:r>
    </w:p>
    <w:p>
      <w:r>
        <w:rPr>
          <w:b/>
        </w:rPr>
        <w:t>E. 5.2</w:t>
      </w:r>
    </w:p>
    <w:p>
      <w:r>
        <w:t>Cependant, en matière de prévoyance professionnelle, le créancier, comme on l'a vu, doit faire valoir ses droits par voie d'action pour les litiges visés par l' art. 73 LPP . En outre, du moment que l'on soumet l'obligation de restituer aux règles du droit civil ( art. 62 ss CO ), il convient d'appliquer ces dispositions dans leur contexte juridique, avec leurs avantages et inconvénients respectifs, pour l'enrichi et le lésé, sans en dénaturer le sens et la portée, quand bien même elles s'incorporent dans un système régi en partie par le droit public ( ATF 130 V 418 consid. 3.2). Enfin, il convient de relever qu'en matière de prévoyance professionnelle, l' art. 41 al. 2 LPP ,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voir aussi ATF 132 V 165 consid. 4.4.3 et ATF 128 V 241 consid. 3b où le Tribunal fédéral des assurances se réfère explicitement aux actes interruptifs de prescription au sens de l' art. 135 CO ; cf. également arrêt A. du 10 février 2004, [B 87/00]). En raison de ce renvoi pur et simple aux dispositions du code des obligations et dès lors que l'énumération contenue à l' art. 135 ch. 2 CO est exhaustive, il n'y a pas de place en l'espèce pour une réglementation plus large en matière d'interruption de la prescription du fait du créancier (cf. également Braconi, op. cit., p. 232).</w:t>
      </w:r>
    </w:p>
    <w:p>
      <w:r>
        <w:rPr>
          <w:b/>
        </w:rPr>
        <w:t>E. 5.3</w:t>
      </w:r>
    </w:p>
    <w:p>
      <w:r>
        <w:t>En conséquence, la prétention de la Caisse de pension en remboursement d'une partie de la prestation de sortie versée au recourant est prescrite. Le recours de droit administratif est ainsi bien fondé.</w:t>
      </w:r>
    </w:p>
    <w:p>
      <w:r>
        <w:rPr>
          <w:b/>
        </w:rPr>
        <w:t>E. 6</w:t>
      </w:r>
    </w:p>
    <w:p>
      <w:r>
        <w:t>Vu la nature du litige, la procédure est gratuite ( art. 134 OJ ). Le recourant, qui obtient gain de cause, a droit à une indemnité de dépens ( art. 159 al. 1 OJ ).</w:t>
      </w:r>
    </w:p>
    <w:p>
      <w:r>
        <w:t>Par ailleurs, les premiers juges ont rejeté les conclusions du recourant tendant à l'allocation d'une indemnité de dépens compte tenu de la solution à laquelle ils sont parvenus. Il n'y a pas lieu d'inviter l'autorité cantonale à statuer à nouveau sur cette question, attendu qu'en matière de prévoyance professionnelle, il n'existe pas de droit aux dépens découlant de la législation fédérale pour la procédure de première instance ( art. 73 LPP ; ATF 126 V 145 consid. 1b). Mais le recourant, qui obtient gain de cause devant le Tribunal fédéral des assurances, alors qu'il a succombé en procédure cantonale, a la faculté de demander aux premiers juges de se prononcer sur l'allocation d'une indemnité de dépens,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