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44/03 vom 27. August 2003</w:t>
      </w:r>
    </w:p>
    <w:p>
      <w:r>
        <w:t>Bundesgericht, 2003-08-27, DE</w:t>
      </w:r>
    </w:p>
    <w:p>
      <w:r>
        <w:rPr>
          <w:b/>
        </w:rPr>
        <w:t xml:space="preserve">Quelle: </w:t>
      </w:r>
      <w:r>
        <w:t>https://mcp.opencaselaw.ch/entscheid/bger_B_44_03</w:t>
      </w:r>
    </w:p>
    <w:p>
      <w:r>
        <w:t>FR: TF B 44/03 du 27 août 2003</w:t>
      </w:r>
    </w:p>
    <w:p>
      <w:r>
        <w:t>IT: TF B 44/03 del 27 agosto 2003</w:t>
      </w:r>
    </w:p>
    <w:p>
      <w:pPr>
        <w:pStyle w:val="Heading2"/>
      </w:pPr>
      <w:r>
        <w:t>Regeste</w:t>
      </w:r>
    </w:p>
    <w:p>
      <w:r>
        <w:t>Berufliche Vorsorge</w:t>
      </w:r>
    </w:p>
    <w:p>
      <w:pPr>
        <w:pStyle w:val="Heading2"/>
      </w:pPr>
      <w:r>
        <w:t>Erwägungen</w:t>
      </w:r>
    </w:p>
    <w:p>
      <w:r>
        <w:rPr>
          <w:b/>
        </w:rPr>
        <w:t>E. 1</w:t>
      </w:r>
    </w:p>
    <w:p>
      <w:r>
        <w:t>Streitig und zu prüfen ist einzig die Rechtmässigkeit des vorinstanzlichen Nichteintretensentscheids ( BGE 116 V 266 Erw. 2a). Soweit in der Verwaltungsgerichtsbeschwerde materielle Anträge gestellt werden, ist darauf, da ausserhalb des Anfechtungsgegenstandes liegend, nicht einzutreten (vgl. BGE 125 V 413 und 123 V 335, ferner 121 V 159 Erw. 2b, 117 V 122 Erw. 1 mit Hinweisen; nicht publizierte Erw. 1a des Urteils RKUV 2000 Nr. U 372 S. 112; SVR 1997 UV Nr. 66 S. 226 Erw. 1a).</w:t>
      </w:r>
    </w:p>
    <w:p>
      <w:r>
        <w:rPr>
          <w:b/>
        </w:rPr>
        <w:t>E. 2</w:t>
      </w:r>
    </w:p>
    <w:p>
      <w:r>
        <w:t>Das am 1. Januar 2003 in Kraft getretene Bundesgesetz über den Allgemeinen Teil des Sozialversicherungsrechts (ATSG) vom 6. Oktober 2000 ist im vorliegenden Fall nicht anwendbar, da in zeitlicher Hinsicht grundsätzlich diejenigen Rechtssätze massgebend sind, die bei Erfüllung des zu Rechtsfolgen führenden Tatbestandes Geltung haben ( BGE 127 V 467 Erw. 1 mit Hinweis).</w:t>
      </w:r>
    </w:p>
    <w:p>
      <w:r>
        <w:rPr>
          <w:b/>
        </w:rPr>
        <w:t>E. 3</w:t>
      </w:r>
    </w:p>
    <w:p>
      <w:r>
        <w:t>Gemäss Art. 73 Abs. 1 BVG bezeichnet jeder Kanton als letzte kantonale Instanz ein Gericht, das über Streitigkeiten zwischen Vorsorgeeinrichtungen, Arbeitgebern und Anspruchsberechtigten entscheidet. Nach Rechtsprechung und Literatur können unter die Streitigkeiten im Sinne dieser Bestimmung auch solche zwischen Arbeitgeber und Arbeitnehmer fallen, soweit es dabei um spezifische Fragen der beruflichen Vorsorge geht wie etwa um die BVG-rechtliche Verpflichtung des Arbeitgebers, den Beitragsanteil des Arbeitnehmers vom Lohn abzuziehen und der Vorsorgeeinrichtung zu überweisen ( Art. 66 Abs. 2 und 3 BVG ) oder um arbeitsvertragliche oder öffentlich-rechtliche Beitragsverpflichtungen des Arbeitgebers zu Gunsten der Vorsorgeeinrichtung (noch nicht in der Amtlichen Sammlung veröffentlichtes Urteil O. vom 14. Mai 2003 [B 69/01], SZS 2002 S. 501 Erw. 4 ; Hans Michael Riemer, Das Recht der beruflichen Vorsorge in der Schweiz, S. 127; Meyer-Blaser, Die Rechtswege nach dem BVG, in: ZSR 106/1987 I 614).</w:t>
      </w:r>
    </w:p>
    <w:p>
      <w:r>
        <w:rPr>
          <w:b/>
        </w:rPr>
        <w:t>E. 4</w:t>
      </w:r>
    </w:p>
    <w:p>
      <w:r>
        <w:t>Mit dem vorinstanzlich gestellten und in der Verwaltungsgerichtsbeschwerde erneuerten Begehren verlangt die Beschwerdeführerin, es sei die Firma zu verpflichten, Beiträge für die berufliche Vorsorge nachzuzahlen. Dabei legt sie Kopien einer Lohnabrechnung sowie des Lohnausweises vor. Soweit das Begehren darauf hinausläuft, die Firma habe die abgezogenen Beiträge einer Vorsorgeeinrichtung bzw. auf ein Freizügigkeitskonto zu überweisen, handelt es sich um die Verpflichtung des Arbeitgebers zu Beitragsabzug und -überweisung nach Art. 66 Abs. 2 und 3 BVG und betrifft das Begehren somit eine Streitigkeit im Sinne von Art. 73 Abs. 1 BVG . Die Sache ist daher an die Vorinstanz zurückzuweisen, damit sie materiell über die Beschwerde entscheide.</w:t>
      </w:r>
    </w:p>
    <w:p>
      <w:r>
        <w:rPr>
          <w:b/>
        </w:rPr>
        <w:t>E. 5</w:t>
      </w:r>
    </w:p>
    <w:p>
      <w:r>
        <w:t>Da es nicht um die Bewilligung oder Verweigerung von Versicherungsleistungen, sondern um die prozessuale Frage der vorinstanzlichen Zuständigkeit geht, ist das Verfahren kostenpflichtig ( Art. 134 OG e contrario). Entsprechend dem Ausgang des Verfahrens hat die unterliegende Beschwerdegegnerin die Gerichtskosten zu tragen (Art. 135 in Verbindung mit Art. 156 Abs. 1 OG ). Das Gesuch um unentgeltliche Prozessführung im Sinne der Befreiung von den Gerichtskosten ist infolge Obsiegens der Versicherten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